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7CE" w:rsidRDefault="000047CE">
      <w:pPr>
        <w:pStyle w:val="newncpi0"/>
        <w:jc w:val="center"/>
      </w:pPr>
      <w:r>
        <w:rPr>
          <w:rStyle w:val="name"/>
        </w:rPr>
        <w:t>ПОСТАНОВЛЕНИЕ </w:t>
      </w:r>
      <w:r>
        <w:rPr>
          <w:rStyle w:val="promulgator"/>
        </w:rPr>
        <w:t>СОВЕТА МИНИСТРОВ РЕСПУБЛИКИ БЕЛАРУСЬ</w:t>
      </w:r>
    </w:p>
    <w:p w:rsidR="000047CE" w:rsidRDefault="000047CE">
      <w:pPr>
        <w:pStyle w:val="newncpi"/>
        <w:ind w:firstLine="0"/>
        <w:jc w:val="center"/>
      </w:pPr>
      <w:r>
        <w:rPr>
          <w:rStyle w:val="datepr"/>
        </w:rPr>
        <w:t>8 июля 2013 г.</w:t>
      </w:r>
      <w:r>
        <w:rPr>
          <w:rStyle w:val="number"/>
        </w:rPr>
        <w:t xml:space="preserve"> № 597</w:t>
      </w:r>
    </w:p>
    <w:p w:rsidR="000047CE" w:rsidRDefault="000047CE">
      <w:pPr>
        <w:pStyle w:val="title"/>
      </w:pPr>
      <w:r>
        <w:t>О совершенствовании условий оплаты труда руководителей организаций в зависимости от результатов финансово-хозяйственной деятельности</w:t>
      </w:r>
    </w:p>
    <w:p w:rsidR="000047CE" w:rsidRDefault="000047CE">
      <w:pPr>
        <w:pStyle w:val="changei"/>
      </w:pPr>
      <w:r>
        <w:t>Изменения и дополнения:</w:t>
      </w:r>
    </w:p>
    <w:p w:rsidR="000047CE" w:rsidRDefault="000047CE">
      <w:pPr>
        <w:pStyle w:val="changeadd"/>
      </w:pPr>
      <w:r>
        <w:t>Постановление Совета Министров Республики Беларусь от 27 декабря 2013 г. № 1144 (Национальный правовой Интернет-портал Республики Беларусь, 01.01.2014, 5/38229) &lt;C21301144&gt;;</w:t>
      </w:r>
    </w:p>
    <w:p w:rsidR="000047CE" w:rsidRDefault="000047CE">
      <w:pPr>
        <w:pStyle w:val="changeadd"/>
      </w:pPr>
      <w:r>
        <w:t>Постановление Совета Министров Республики Беларусь от 31 июля 2014 г. № 744 (Национальный правовой Интернет-портал Республики Беларусь, 05.08.2014, 5/39215) &lt;C21400744&gt;;</w:t>
      </w:r>
    </w:p>
    <w:p w:rsidR="000047CE" w:rsidRDefault="000047CE">
      <w:pPr>
        <w:pStyle w:val="changeadd"/>
      </w:pPr>
      <w:r>
        <w:t>Постановление Совета Министров Республики Беларусь от 24 ноября 2014 г. № 1096 (Национальный правовой Интернет-портал Республики Беларусь, 27.11.2014, 5/39740) &lt;C21401096&gt;;</w:t>
      </w:r>
    </w:p>
    <w:p w:rsidR="000047CE" w:rsidRDefault="000047CE">
      <w:pPr>
        <w:pStyle w:val="changeadd"/>
      </w:pPr>
      <w:r>
        <w:t>Постановление Совета Министров Республики Беларусь от 17 декабря 2014 г. № 1184 (Национальный правовой Интернет-портал Республики Беларусь, 20.12.2014, 5/39854) &lt;C21401184&gt;;</w:t>
      </w:r>
    </w:p>
    <w:p w:rsidR="000047CE" w:rsidRDefault="000047CE">
      <w:pPr>
        <w:pStyle w:val="changeadd"/>
      </w:pPr>
      <w:r>
        <w:t>Постановление Совета Министров Республики Беларусь от 19 марта 2015 г. № 214 (Национальный правовой Интернет-портал Республики Беларусь, 21.03.2015, 5/40288) &lt;C21500214&gt;;</w:t>
      </w:r>
    </w:p>
    <w:p w:rsidR="000047CE" w:rsidRDefault="000047CE">
      <w:pPr>
        <w:pStyle w:val="changeadd"/>
      </w:pPr>
      <w:r>
        <w:t>Постановление Совета Министров Республики Беларусь от 13 октября 2015 г. № 848 (Национальный правовой Интернет-портал Республики Беларусь, 16.10.2015, 5/41151) &lt;C21500848&gt;;</w:t>
      </w:r>
    </w:p>
    <w:p w:rsidR="000047CE" w:rsidRDefault="000047CE">
      <w:pPr>
        <w:pStyle w:val="changeadd"/>
      </w:pPr>
      <w:r>
        <w:t>Постановление Совета Министров Республики Беларусь от 15 октября 2016 г. № 825 (Национальный правовой Интернет-портал Республики Беларусь, 19.10.2016, 5/42766) &lt;C21600825&gt;;</w:t>
      </w:r>
    </w:p>
    <w:p w:rsidR="000047CE" w:rsidRDefault="000047CE">
      <w:pPr>
        <w:pStyle w:val="changeadd"/>
      </w:pPr>
      <w:r>
        <w:t>Постановление Совета Министров Республики Беларусь от 28 декабря 2017 г. № 1032 (Национальный правовой Интернет-портал Республики Беларусь, 31.12.2017, 5/44630) &lt;C21701032&gt;;</w:t>
      </w:r>
    </w:p>
    <w:p w:rsidR="000047CE" w:rsidRDefault="000047CE">
      <w:pPr>
        <w:pStyle w:val="changeadd"/>
      </w:pPr>
      <w:r>
        <w:t>Постановление Совета Министров Республики Беларусь от 30 апреля 2019 г. № 269 (Национальный правовой Интернет-портал Республики Беларусь, 18.05.2019, 5/46412) &lt;C21900269&gt; - внесены изменения и дополнения, вступившие в силу 19 мая 2019 г., за исключением изменений и дополнений, которые вступят в силу 1 января 2020 г.;</w:t>
      </w:r>
    </w:p>
    <w:p w:rsidR="000047CE" w:rsidRDefault="000047CE">
      <w:pPr>
        <w:pStyle w:val="changeadd"/>
      </w:pPr>
      <w:r>
        <w:t>Постановление Совета Министров Республики Беларусь от 30 апреля 2019 г. № 269 (Национальный правовой Интернет-портал Республики Беларусь, 18.05.2019, 5/46412) &lt;C21900269&gt; - внесены изменения и дополнения, вступившие в силу 19 мая 2019 г. и 1 января 2020 г.;</w:t>
      </w:r>
    </w:p>
    <w:p w:rsidR="000047CE" w:rsidRDefault="000047CE">
      <w:pPr>
        <w:pStyle w:val="changeadd"/>
      </w:pPr>
      <w:r>
        <w:t xml:space="preserve">Постановление Совета Министров Республики Беларусь от 14 июня 2019 г. № 392 (Национальный правовой Интернет-портал Республики Беларусь, 15.06.2019, 5/46631) &lt;C21900392&gt; - </w:t>
      </w:r>
      <w:r>
        <w:rPr>
          <w:b/>
          <w:bCs/>
        </w:rPr>
        <w:t>вступило в силу 16 июня 2019</w:t>
      </w:r>
      <w:r>
        <w:t> </w:t>
      </w:r>
      <w:r>
        <w:rPr>
          <w:b/>
          <w:bCs/>
        </w:rPr>
        <w:t>г.;</w:t>
      </w:r>
    </w:p>
    <w:p w:rsidR="000047CE" w:rsidRDefault="000047CE">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w:t>
      </w:r>
    </w:p>
    <w:p w:rsidR="000047CE" w:rsidRDefault="000047CE">
      <w:pPr>
        <w:pStyle w:val="changeadd"/>
      </w:pPr>
      <w:r>
        <w:t>Постановление Совета Министров Республики Беларусь от 14 апреля 2020 г. № 223 (Национальный правовой Интернет-портал Республики Беларусь, 16.04.2020, 5/47992) &lt;C22000223&gt;;</w:t>
      </w:r>
    </w:p>
    <w:p w:rsidR="000047CE" w:rsidRDefault="000047CE">
      <w:pPr>
        <w:pStyle w:val="changeadd"/>
      </w:pPr>
      <w:r>
        <w:t>Постановление Совета Министров Республики Беларусь от 3 декабря 2020 г. № 698 (Национальный правовой Интернет-портал Республики Беларусь, 05.12.2020, 5/48564) &lt;C22000698&gt;;</w:t>
      </w:r>
    </w:p>
    <w:p w:rsidR="000047CE" w:rsidRDefault="000047CE">
      <w:pPr>
        <w:pStyle w:val="changeadd"/>
      </w:pPr>
      <w:r>
        <w:t>Постановление Совета Министров Республики Беларусь от 31 марта 2021 г. № 184 (Национальный правовой Интернет-портал Республики Беларусь, 03.04.2021, 5/48931) &lt;C22100184&gt;;</w:t>
      </w:r>
    </w:p>
    <w:p w:rsidR="000047CE" w:rsidRDefault="000047CE">
      <w:pPr>
        <w:pStyle w:val="changeadd"/>
      </w:pPr>
      <w:r>
        <w:t>Постановление Совета Министров Республики Беларусь от 26 октября 2021 г. № 612 (Национальный правовой Интернет-портал Республики Беларусь, 28.10.2021, 5/49570) &lt;C22100612&gt; - внесены изменения и дополнения, вступившие в силу 1 ноября 2021 г., за исключением изменений и дополнений, которые вступят в силу 1 января 2022 г.;</w:t>
      </w:r>
    </w:p>
    <w:p w:rsidR="000047CE" w:rsidRDefault="000047CE">
      <w:pPr>
        <w:pStyle w:val="changeadd"/>
      </w:pPr>
      <w:r>
        <w:t>Постановление Совета Министров Республики Беларусь от 26 октября 2021 г. № 612 (Национальный правовой Интернет-портал Республики Беларусь, 28.10.2021, 5/49570) &lt;C22100612&gt; - внесены изменения и дополнения, вступившие в силу 1 ноября 2021 г. и 1 января 2022 г.;</w:t>
      </w:r>
    </w:p>
    <w:p w:rsidR="000047CE" w:rsidRDefault="000047CE">
      <w:pPr>
        <w:pStyle w:val="changeadd"/>
      </w:pPr>
      <w:r>
        <w:t>Постановление Совета Министров Республики Беларусь от 2 сентября 2022 г. № 585 (Национальный правовой Интернет-портал Республики Беларусь, 06.09.2022, 5/50650) &lt;C22200585&gt;</w:t>
      </w:r>
    </w:p>
    <w:p w:rsidR="000047CE" w:rsidRDefault="000047CE">
      <w:pPr>
        <w:pStyle w:val="newncpi"/>
      </w:pPr>
      <w:r>
        <w:t> </w:t>
      </w:r>
    </w:p>
    <w:p w:rsidR="000047CE" w:rsidRDefault="000047CE">
      <w:pPr>
        <w:pStyle w:val="changei"/>
      </w:pPr>
      <w:r>
        <w:t>Приостановление действия:</w:t>
      </w:r>
    </w:p>
    <w:p w:rsidR="000047CE" w:rsidRDefault="000047CE">
      <w:pPr>
        <w:pStyle w:val="changeadd"/>
      </w:pPr>
      <w:r>
        <w:t>Постановление Совета Министров Республики Беларусь от 2 сентября 2022 г. № 585 (Национальный правовой Интернет-портал Республики Беларусь, 06.09.2022, 5/50650) &lt;C22200585&gt;</w:t>
      </w:r>
    </w:p>
    <w:p w:rsidR="000047CE" w:rsidRDefault="000047CE">
      <w:pPr>
        <w:pStyle w:val="newncpi"/>
      </w:pPr>
      <w:r>
        <w:t> </w:t>
      </w:r>
    </w:p>
    <w:p w:rsidR="000047CE" w:rsidRDefault="000047CE">
      <w:pPr>
        <w:pStyle w:val="newncpi"/>
      </w:pPr>
      <w:r>
        <w:t> </w:t>
      </w:r>
    </w:p>
    <w:p w:rsidR="000047CE" w:rsidRDefault="000047CE">
      <w:pPr>
        <w:pStyle w:val="preamble"/>
      </w:pPr>
      <w:r>
        <w:t>В целях усиления зависимости оплаты труда руководителей организаций независимо от формы собственности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 от результатов финансово-хозяйственной деятельности Совет Министров Республики Беларусь ПОСТАНОВЛЯЕТ:</w:t>
      </w:r>
    </w:p>
    <w:p w:rsidR="000047CE" w:rsidRDefault="000047CE">
      <w:pPr>
        <w:pStyle w:val="point"/>
      </w:pPr>
      <w:r>
        <w:t>1. Утвердить Положение об условиях оплаты труда руководителей государственных организаций и организаций с долей собственности государства в их имуществе (прилагается).</w:t>
      </w:r>
    </w:p>
    <w:p w:rsidR="000047CE" w:rsidRDefault="000047CE">
      <w:pPr>
        <w:pStyle w:val="point"/>
      </w:pPr>
      <w:r>
        <w:t>2. Установить, что:</w:t>
      </w:r>
    </w:p>
    <w:p w:rsidR="000047CE" w:rsidRDefault="000047CE">
      <w:pPr>
        <w:pStyle w:val="underpoint"/>
      </w:pPr>
      <w:r>
        <w:t>2.1. коэффициент соотношения средней заработной платы руководителей организаций независимо от формы собственности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 (далее – организации) и средней заработной платы по организации в целом (далее – коэффициент) не может превышать 8.</w:t>
      </w:r>
    </w:p>
    <w:p w:rsidR="000047CE" w:rsidRDefault="000047CE">
      <w:pPr>
        <w:pStyle w:val="newncpi"/>
      </w:pPr>
      <w:r>
        <w:t>Решение об установлении конкретного размера коэффициента принимается собственником имущества или должностным лицом, органом (организацией), уполномоченными заключать контракт (далее – орган, заключивший контракт), если иное не установлено Президентом Республики Беларусь. При этом в отношении руководителей государственных организаций и организаций, в уставном фонде которых доля собственности государства составляет более 50 процентов (далее – государственные организации), включая банки, этот коэффициент согласовывается:</w:t>
      </w:r>
    </w:p>
    <w:p w:rsidR="000047CE" w:rsidRDefault="000047CE">
      <w:pPr>
        <w:pStyle w:val="newncpi"/>
      </w:pPr>
      <w:r>
        <w:t>до 4 включительно – с органом, осуществляющим владельческий надзор;</w:t>
      </w:r>
    </w:p>
    <w:p w:rsidR="000047CE" w:rsidRDefault="000047CE">
      <w:pPr>
        <w:pStyle w:val="newncpi"/>
      </w:pPr>
      <w:r>
        <w:t>свыше 4 и до 6 включительно – с органом, осуществляющим владельческий надзор, и облисполкомом (Минским горисполкомом);</w:t>
      </w:r>
    </w:p>
    <w:p w:rsidR="000047CE" w:rsidRDefault="000047CE">
      <w:pPr>
        <w:pStyle w:val="newncpi"/>
      </w:pPr>
      <w:r>
        <w:t>свыше 6 и до 8 включительно – с органом, осуществляющим владельческий надзор, и Премьер-министром Республики Беларусь.</w:t>
      </w:r>
    </w:p>
    <w:p w:rsidR="000047CE" w:rsidRDefault="000047CE">
      <w:pPr>
        <w:pStyle w:val="newncpi"/>
      </w:pPr>
      <w:r>
        <w:t>Расчет фактического значения коэффициента производится ежемесячно по организации в целом нарастающим итогом с начала отчетного года.</w:t>
      </w:r>
    </w:p>
    <w:p w:rsidR="000047CE" w:rsidRDefault="000047CE">
      <w:pPr>
        <w:pStyle w:val="newncpi"/>
      </w:pPr>
      <w:r>
        <w:t>При назначении руководителя организации на должность либо принятии решения об уменьшении руководителю организации в течение отчетного года коэффициента, установленного в соответствии с частями первой и второй настоящего подпункта, расчет фактического значения данного коэффициента производится нарастающим итогом начиная с месяца, следующего за месяцем, в котором заключен контракт либо принято указанное решение (изменен контракт).</w:t>
      </w:r>
    </w:p>
    <w:p w:rsidR="000047CE" w:rsidRDefault="000047CE">
      <w:pPr>
        <w:pStyle w:val="newncpi"/>
      </w:pPr>
      <w:r>
        <w:t>При принятии решения об увеличении руководителю организации коэффициента, установленного в соответствии с частями первой и второй настоящего подпункта, расчет фактического значения данного коэффициента производится нарастающим итогом с начала отчетного года исходя из нового размера коэффициента.</w:t>
      </w:r>
    </w:p>
    <w:p w:rsidR="000047CE" w:rsidRDefault="000047CE">
      <w:pPr>
        <w:pStyle w:val="newncpi"/>
      </w:pPr>
      <w:r>
        <w:t>Расчет фактического значения коэффициента для руководителя организации, к которой в результате реорганизации присоединена иная организация с созданием на базе имущества присоединенной организации филиала либо структурного подразделения, может по решению органа, заключившего контракт, производиться в течение трех лет без учета фонда заработной платы и среднесписочной численности работников данного филиала либо структурного подразделения. После истечения данного трехлетнего периода расчет фактического значения коэффициента производится с месяца, следующего за месяцем окончания этого трехлетнего периода.</w:t>
      </w:r>
    </w:p>
    <w:p w:rsidR="000047CE" w:rsidRDefault="000047CE">
      <w:pPr>
        <w:pStyle w:val="newncpi"/>
      </w:pPr>
      <w:r>
        <w:t>При расчете фактического значения коэффициента фонд заработной платы руководителя организации исключается из фонда заработной платы по организации в целом, среднесписочная численность руководителя организации принимается за единицу.</w:t>
      </w:r>
    </w:p>
    <w:p w:rsidR="000047CE" w:rsidRDefault="000047CE">
      <w:pPr>
        <w:pStyle w:val="newncpi"/>
      </w:pPr>
      <w:r>
        <w:t>Фонд заработной платы и среднесписочная численность работников дочерних организаций могут по решению органа, заключившего контракт, учитываться при исчислении фактического значения коэффициента.</w:t>
      </w:r>
    </w:p>
    <w:p w:rsidR="000047CE" w:rsidRDefault="000047CE">
      <w:pPr>
        <w:pStyle w:val="newncpi"/>
      </w:pPr>
      <w:r>
        <w:t>При заключении контракта с руководителем организации условия и размеры оплаты его труда определяются с учетом установленного коэффициента.</w:t>
      </w:r>
    </w:p>
    <w:p w:rsidR="000047CE" w:rsidRDefault="000047CE">
      <w:pPr>
        <w:pStyle w:val="newncpi"/>
      </w:pPr>
      <w:r>
        <w:t>Персональная ответственность за обоснованность установления коэффициента возлагается на руководителей государственных органов и организаций, уполномоченных на заключение контрактов с руководителями государственных организаций;</w:t>
      </w:r>
    </w:p>
    <w:p w:rsidR="000047CE" w:rsidRDefault="000047CE">
      <w:pPr>
        <w:pStyle w:val="underpoint"/>
      </w:pPr>
      <w:r>
        <w:t>2.2. при расчете фактического значения коэффициента в фонде заработной платы руководителя организации не учитываются:</w:t>
      </w:r>
    </w:p>
    <w:p w:rsidR="000047CE" w:rsidRDefault="000047CE">
      <w:pPr>
        <w:pStyle w:val="newncpi"/>
      </w:pPr>
      <w:r>
        <w:t>Государственные премии Республики Беларусь;</w:t>
      </w:r>
    </w:p>
    <w:p w:rsidR="000047CE" w:rsidRDefault="000047CE">
      <w:pPr>
        <w:pStyle w:val="newncpi"/>
      </w:pPr>
      <w:r>
        <w:t>единовременные поощрения (премии, вознаграждения) за награждение государственными наградами, нагрудными знаками, почетными грамотами, объявление благодарности, осуществляемые в установленном порядке, независимо от источника выплаты;</w:t>
      </w:r>
    </w:p>
    <w:p w:rsidR="000047CE" w:rsidRDefault="000047CE">
      <w:pPr>
        <w:pStyle w:val="newncpi"/>
      </w:pPr>
      <w:r>
        <w:t>премия либо вознаграждение, выплаченные руководителю организации, занесенной на Республиканскую доску Почета или признанной победителем в соревновании (конкурсе), связанном с производственной деятельностью организации, проводимом на республиканском, областном, городском, районном и отраслевом уровнях;</w:t>
      </w:r>
    </w:p>
    <w:p w:rsidR="000047CE" w:rsidRDefault="000047CE">
      <w:pPr>
        <w:pStyle w:val="newncpi"/>
      </w:pPr>
      <w:r>
        <w:t>единовременная премия либо вознаграждение, выплаченные руководителю за обеспечение подготовки и проведения республиканского (областного) фестиваля-ярмарки тружеников села «</w:t>
      </w:r>
      <w:proofErr w:type="spellStart"/>
      <w:r>
        <w:t>Дажынкi</w:t>
      </w:r>
      <w:proofErr w:type="spellEnd"/>
      <w:r>
        <w:t>», независимо от источника их выплаты;</w:t>
      </w:r>
    </w:p>
    <w:p w:rsidR="000047CE" w:rsidRDefault="000047CE">
      <w:pPr>
        <w:pStyle w:val="newncpi"/>
      </w:pPr>
      <w:r>
        <w:t>годовой бонус в размере не более 12 окладов включительно;</w:t>
      </w:r>
    </w:p>
    <w:p w:rsidR="000047CE" w:rsidRDefault="000047CE">
      <w:pPr>
        <w:pStyle w:val="newncpi"/>
      </w:pPr>
      <w:r>
        <w:t>единовременное вознаграждение за принятие (перевод) работников на дополнительно введенные высокопроизводительные рабочие места по результатам реализации инвестиционных проектов;</w:t>
      </w:r>
    </w:p>
    <w:p w:rsidR="000047CE" w:rsidRDefault="000047CE">
      <w:pPr>
        <w:pStyle w:val="newncpi"/>
      </w:pPr>
      <w:r>
        <w:t>единовременные вознаграждения за выполнение заказа на поставку (заготовку, сдачу) лома и отходов черных и цветных металлов для государственных (республиканских) нужд и заказа на поставку (заготовку, сдачу) отходов бумаги и картона и отходов стекла для республиканских государственных нужд;</w:t>
      </w:r>
    </w:p>
    <w:p w:rsidR="000047CE" w:rsidRDefault="000047CE">
      <w:pPr>
        <w:pStyle w:val="newncpi"/>
      </w:pPr>
      <w:r>
        <w:t>материальная помощь при предоставлении трудового отпуска и материальная помощь (единовременные выплаты) по основаниям, предусмотренным в коллективном договоре либо ином локальном правовом акте, принятом в порядке, установленном законодательством;</w:t>
      </w:r>
    </w:p>
    <w:p w:rsidR="000047CE" w:rsidRDefault="000047CE">
      <w:pPr>
        <w:pStyle w:val="newncpi"/>
      </w:pPr>
      <w:r>
        <w:t>выплаты за преподавательскую, научную или иную творческую деятельность, медицинскую практику, осуществляемую в соответствии с законодательством;</w:t>
      </w:r>
    </w:p>
    <w:p w:rsidR="000047CE" w:rsidRDefault="000047CE">
      <w:pPr>
        <w:pStyle w:val="newncpi"/>
      </w:pPr>
      <w:r>
        <w:t>вознаграждения за содействие созданию и использованию изобретения и рационализаторского предложения, за внедрение новой техники;</w:t>
      </w:r>
    </w:p>
    <w:p w:rsidR="000047CE" w:rsidRDefault="000047CE">
      <w:pPr>
        <w:pStyle w:val="newncpi"/>
      </w:pPr>
      <w:r>
        <w:t>заработная плата за руководство производственной практикой учащихся и студентов;</w:t>
      </w:r>
    </w:p>
    <w:p w:rsidR="000047CE" w:rsidRDefault="000047CE">
      <w:pPr>
        <w:pStyle w:val="newncpi"/>
      </w:pPr>
      <w:r>
        <w:t>суммы, уплаченные организацией в порядке возмещения расходов работников по оплате жилищно-коммунальных услуг или за пользование жилым помещением (сверх предусмотренных законодательством);</w:t>
      </w:r>
    </w:p>
    <w:p w:rsidR="000047CE" w:rsidRDefault="000047CE">
      <w:pPr>
        <w:pStyle w:val="newncpi"/>
      </w:pPr>
      <w:r>
        <w:t>денежная компенсация за неиспользованный трудовой отпуск;</w:t>
      </w:r>
    </w:p>
    <w:p w:rsidR="000047CE" w:rsidRDefault="000047CE">
      <w:pPr>
        <w:pStyle w:val="newncpi"/>
      </w:pPr>
      <w:r>
        <w:t>суммы премий, бонусов и вознаграждений, начисленные и выплаченные в соответствии с частью четвертой подпункта 2.5 настоящего пункта;</w:t>
      </w:r>
    </w:p>
    <w:p w:rsidR="000047CE" w:rsidRDefault="000047CE">
      <w:pPr>
        <w:pStyle w:val="underpoint"/>
      </w:pPr>
      <w:r>
        <w:t>2.3. перечень выплат, не учитываемых при расчете коэффициента соотношения средней заработной платы руководителя банка и средней заработной платы по банку в целом, определяется Национальным банком;</w:t>
      </w:r>
    </w:p>
    <w:p w:rsidR="000047CE" w:rsidRDefault="000047CE">
      <w:pPr>
        <w:pStyle w:val="underpoint"/>
      </w:pPr>
      <w:r>
        <w:t>2.4. руководителям организаций, которым в соответствии с законодательством установлены тарифные оклады без начисления надбавок, премий, бонусов и других стимулирующих выплат и в кратных размерах от уровня среднемесячной заработной платы по соответствующему виду экономической деятельности, коэффициент не устанавливается;</w:t>
      </w:r>
    </w:p>
    <w:p w:rsidR="000047CE" w:rsidRDefault="000047CE">
      <w:pPr>
        <w:pStyle w:val="underpoint"/>
      </w:pPr>
      <w:r>
        <w:t>2.5. руководителям организаций не начисляются и не выплачиваются все виды премий, бонусов и вознаграждений за исполнение трудовых обязанностей, предусмотренные условиями контрактов (далее – премии, бонусы и вознаграждения):</w:t>
      </w:r>
    </w:p>
    <w:p w:rsidR="000047CE" w:rsidRDefault="000047CE">
      <w:pPr>
        <w:pStyle w:val="newncpi"/>
      </w:pPr>
      <w:r>
        <w:t>за период, по итогам которого по организации в целом допущен рост убытка от реализации продукции, товаров (работ, услуг) или чистого убытка за отчетный период по сравнению с предыдущим периодом, если иное не установлено законодательством. Конкретный показатель убыточности устанавливается собственником имущества или органом, заключившим контракт;</w:t>
      </w:r>
    </w:p>
    <w:p w:rsidR="000047CE" w:rsidRDefault="000047CE">
      <w:pPr>
        <w:pStyle w:val="newncpi"/>
      </w:pPr>
      <w:r>
        <w:t>за месяц, в котором допущена задолженность по:</w:t>
      </w:r>
    </w:p>
    <w:p w:rsidR="000047CE" w:rsidRDefault="000047CE">
      <w:pPr>
        <w:pStyle w:val="newncpi"/>
      </w:pPr>
      <w:r>
        <w:t>выплате заработной платы, государственных пособий семьям, воспитывающим детей;</w:t>
      </w:r>
    </w:p>
    <w:p w:rsidR="000047CE" w:rsidRDefault="000047CE">
      <w:pPr>
        <w:pStyle w:val="newncpi"/>
      </w:pPr>
      <w:r>
        <w:t>оплате потребленных с начала отчетного года услуг горячего и холодного водоснабжения, водоотведения (канализации), образовавшаяся в результате необеспечения их оплаты в сроки, установленные договорами или законодательными актами;</w:t>
      </w:r>
    </w:p>
    <w:p w:rsidR="000047CE" w:rsidRDefault="000047CE">
      <w:pPr>
        <w:pStyle w:val="newncpi"/>
      </w:pPr>
      <w:proofErr w:type="gramStart"/>
      <w:r>
        <w:t>оплате</w:t>
      </w:r>
      <w:proofErr w:type="gramEnd"/>
      <w:r>
        <w:t xml:space="preserve"> потребленной с начала отчетного года электрической и тепловой энергии по договорам с </w:t>
      </w:r>
      <w:proofErr w:type="spellStart"/>
      <w:r>
        <w:t>энергоснабжающими</w:t>
      </w:r>
      <w:proofErr w:type="spellEnd"/>
      <w:r>
        <w:t xml:space="preserve"> организациями, образовавшаяся в результате необеспечения ее оплаты на последнюю дату отчетного периода или в установленных законодательством случаях – на дату, относящуюся к периоду, следующему за отчетным;</w:t>
      </w:r>
    </w:p>
    <w:p w:rsidR="000047CE" w:rsidRDefault="000047CE">
      <w:pPr>
        <w:pStyle w:val="newncpi"/>
      </w:pPr>
      <w:r>
        <w:t>оплате потребленного с начала отчетного года природного газа по договорам с газоснабжающими организациями, входящими в состав государственного производственного объединения по топливу и газификации «</w:t>
      </w:r>
      <w:proofErr w:type="spellStart"/>
      <w:r>
        <w:t>Белтопгаз</w:t>
      </w:r>
      <w:proofErr w:type="spellEnd"/>
      <w:r>
        <w:t xml:space="preserve">», образовавшаяся в результате необеспечения его оплаты на последнюю дату отчетного периода, по договорам с открытым акционерным обществом «Газпром </w:t>
      </w:r>
      <w:proofErr w:type="spellStart"/>
      <w:r>
        <w:t>трансгаз</w:t>
      </w:r>
      <w:proofErr w:type="spellEnd"/>
      <w:r>
        <w:t xml:space="preserve"> Беларусь», публичным акционерным обществом «Газпром», образовавшаяся в результате необеспечения его оплаты в сроки, установленные договорами.</w:t>
      </w:r>
    </w:p>
    <w:p w:rsidR="000047CE" w:rsidRDefault="000047CE">
      <w:pPr>
        <w:pStyle w:val="newncpi"/>
      </w:pPr>
      <w:r>
        <w:t>Положения, предусмотренные в абзацах шестом и седьмом части первой настоящего подпункта, не применяются при наличии решений республиканской комиссии по контролю за осуществлением расчетов за природный газ, электрическую и тепловую энергию о возможности начисления и выплаты руководителям организаций премий, бонусов и вознаграждений.</w:t>
      </w:r>
    </w:p>
    <w:p w:rsidR="000047CE" w:rsidRDefault="000047CE">
      <w:pPr>
        <w:pStyle w:val="newncpi"/>
      </w:pPr>
      <w:r>
        <w:t>Начисление руководителям организаций премий, бонусов и вознаграждений за квартал, полугодие или иной период производится пропорционально месяцам, в которых отсутствовали виды задолженности, указанные в абзацах четвертом–седьмом части первой настоящего подпункта.</w:t>
      </w:r>
    </w:p>
    <w:p w:rsidR="000047CE" w:rsidRDefault="000047CE">
      <w:pPr>
        <w:pStyle w:val="newncpi"/>
      </w:pPr>
      <w:r>
        <w:t>При обеспечении в организации на 31 декабря отчетного года полной оплаты потребленных с начала отчетного года природного газа, электрической и тепловой энергии, услуг горячего и холодного водоснабжения, водоотведения (канализации) руководителю организации начисляются и выплачиваются со снижением на 50 процентов суммы премий, бонусов и вознаграждений, не начисленные и не выплаченные в соответствии с абзацами пятым–седьмым части первой настоящего подпункта.</w:t>
      </w:r>
    </w:p>
    <w:p w:rsidR="000047CE" w:rsidRDefault="000047CE">
      <w:pPr>
        <w:pStyle w:val="point"/>
      </w:pPr>
      <w:r>
        <w:t>3. Рекомендовать собственникам имущества организаций негосударственной формы собственности, в том числе организаций, в уставном фонде которых доля собственности государства составляет менее 50 процентов, устанавливать руководителям данных организаций условия оплаты их труда в соответствии с Положением об условиях оплаты труда руководителей государственных организаций и организаций с долей собственности государства в их имуществе, утвержденным настоящим постановлением.</w:t>
      </w:r>
    </w:p>
    <w:p w:rsidR="000047CE" w:rsidRDefault="000047CE">
      <w:pPr>
        <w:pStyle w:val="point"/>
      </w:pPr>
      <w:r>
        <w:t>4.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и Минскому горисполкому до 1 сентября 2013 г. обеспечить приведение условий оплаты труда руководителей, предусмотренных в контрактах, в соответствие с настоящим постановлением.</w:t>
      </w:r>
    </w:p>
    <w:p w:rsidR="000047CE" w:rsidRDefault="000047CE">
      <w:pPr>
        <w:pStyle w:val="point"/>
      </w:pPr>
      <w:r>
        <w:t>5. Министерству труда и социальной защиты давать разъяснения по применению настоящего постановления.</w:t>
      </w:r>
    </w:p>
    <w:p w:rsidR="000047CE" w:rsidRDefault="000047CE">
      <w:pPr>
        <w:pStyle w:val="point"/>
      </w:pPr>
      <w:r>
        <w:t>6. Признать утратившими силу постановления Совета Министров Республики Беларусь и их отдельные структурные элементы согласно приложению.</w:t>
      </w:r>
    </w:p>
    <w:p w:rsidR="000047CE" w:rsidRDefault="000047CE">
      <w:pPr>
        <w:pStyle w:val="point"/>
      </w:pPr>
      <w:r>
        <w:t>7. Настоящее постановление вступает в силу с 1 сентября 2013 г.</w:t>
      </w:r>
    </w:p>
    <w:p w:rsidR="000047CE" w:rsidRDefault="000047CE">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0047CE">
        <w:tc>
          <w:tcPr>
            <w:tcW w:w="2500" w:type="pct"/>
            <w:tcMar>
              <w:top w:w="0" w:type="dxa"/>
              <w:left w:w="6" w:type="dxa"/>
              <w:bottom w:w="0" w:type="dxa"/>
              <w:right w:w="6" w:type="dxa"/>
            </w:tcMar>
            <w:vAlign w:val="bottom"/>
            <w:hideMark/>
          </w:tcPr>
          <w:p w:rsidR="000047CE" w:rsidRDefault="000047CE">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0047CE" w:rsidRDefault="000047CE">
            <w:pPr>
              <w:pStyle w:val="newncpi0"/>
              <w:jc w:val="right"/>
            </w:pPr>
            <w:proofErr w:type="spellStart"/>
            <w:r>
              <w:rPr>
                <w:rStyle w:val="pers"/>
              </w:rPr>
              <w:t>М.Мясникович</w:t>
            </w:r>
            <w:proofErr w:type="spellEnd"/>
          </w:p>
        </w:tc>
      </w:tr>
    </w:tbl>
    <w:p w:rsidR="000047CE" w:rsidRDefault="000047CE">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0047CE">
        <w:tc>
          <w:tcPr>
            <w:tcW w:w="3750" w:type="pct"/>
            <w:tcMar>
              <w:top w:w="0" w:type="dxa"/>
              <w:left w:w="6" w:type="dxa"/>
              <w:bottom w:w="0" w:type="dxa"/>
              <w:right w:w="6" w:type="dxa"/>
            </w:tcMar>
            <w:hideMark/>
          </w:tcPr>
          <w:p w:rsidR="000047CE" w:rsidRDefault="000047CE">
            <w:pPr>
              <w:pStyle w:val="newncpi"/>
            </w:pPr>
            <w:r>
              <w:t> </w:t>
            </w:r>
          </w:p>
        </w:tc>
        <w:tc>
          <w:tcPr>
            <w:tcW w:w="1250" w:type="pct"/>
            <w:tcMar>
              <w:top w:w="0" w:type="dxa"/>
              <w:left w:w="6" w:type="dxa"/>
              <w:bottom w:w="0" w:type="dxa"/>
              <w:right w:w="6" w:type="dxa"/>
            </w:tcMar>
            <w:hideMark/>
          </w:tcPr>
          <w:p w:rsidR="000047CE" w:rsidRDefault="000047CE">
            <w:pPr>
              <w:pStyle w:val="capu1"/>
            </w:pPr>
            <w:r>
              <w:t>УТВЕРЖДЕНО</w:t>
            </w:r>
          </w:p>
          <w:p w:rsidR="000047CE" w:rsidRDefault="000047CE">
            <w:pPr>
              <w:pStyle w:val="cap1"/>
            </w:pPr>
            <w:r>
              <w:t xml:space="preserve">Постановление </w:t>
            </w:r>
            <w:r>
              <w:br/>
              <w:t xml:space="preserve">Совета Министров </w:t>
            </w:r>
            <w:r>
              <w:br/>
              <w:t>Республики Беларусь</w:t>
            </w:r>
          </w:p>
          <w:p w:rsidR="000047CE" w:rsidRDefault="000047CE">
            <w:pPr>
              <w:pStyle w:val="cap1"/>
            </w:pPr>
            <w:r>
              <w:t>08.07.2013 № 597</w:t>
            </w:r>
          </w:p>
        </w:tc>
      </w:tr>
    </w:tbl>
    <w:p w:rsidR="000047CE" w:rsidRDefault="000047CE">
      <w:pPr>
        <w:pStyle w:val="titleu"/>
      </w:pPr>
      <w:r>
        <w:t>ПОЛОЖЕНИЕ</w:t>
      </w:r>
      <w:r>
        <w:br/>
        <w:t>об условиях оплаты труда руководителей государственных организаций и организаций с долей собственности государства в их имуществе</w:t>
      </w:r>
    </w:p>
    <w:p w:rsidR="000047CE" w:rsidRDefault="000047CE">
      <w:pPr>
        <w:pStyle w:val="point"/>
      </w:pPr>
      <w:r>
        <w:t>1. Настоящим Положением определяются условия оплаты труда руководителей государственных организаций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 и организаций, в уставном фонде которых доля собственности государства составляет более 50 процентов (далее – руководители), в зависимости от результатов финансово-хозяйственной деятельности возглавляемых ими организаций.</w:t>
      </w:r>
    </w:p>
    <w:p w:rsidR="000047CE" w:rsidRDefault="000047CE">
      <w:pPr>
        <w:pStyle w:val="point"/>
      </w:pPr>
      <w:r>
        <w:t>2. Заработная плата руководителей состоит из оклада, надбавки, премии, бонусов, вознаграждений, выплачиваемых по результатам финансово-хозяйственной деятельности государственных организаций и организаций, в уставном фонде которых доля собственности государства составляет более 50 процентов (далее – организации), если иное не установлено настоящим Положением, а также иных выплат, предусмотренных законодательством.</w:t>
      </w:r>
    </w:p>
    <w:p w:rsidR="000047CE" w:rsidRDefault="000047CE">
      <w:pPr>
        <w:pStyle w:val="newncpi"/>
      </w:pPr>
      <w:r>
        <w:t>Оклад руководителя (далее – оклад) формируется путем суммирования тарифного оклада, исчисленного в соответствии с пунктом 3 настоящего Положения (далее – тарифный оклад), и суммы его повышения, предусмотренного в пункте 4 настоящего Положения.</w:t>
      </w:r>
    </w:p>
    <w:p w:rsidR="000047CE" w:rsidRDefault="000047CE">
      <w:pPr>
        <w:pStyle w:val="point"/>
      </w:pPr>
      <w:r>
        <w:t>3. Тарифный оклад по решению органа, заключившего контракт, может устанавливаться:</w:t>
      </w:r>
    </w:p>
    <w:p w:rsidR="000047CE" w:rsidRDefault="000047CE">
      <w:pPr>
        <w:pStyle w:val="newncpi"/>
      </w:pPr>
      <w:r>
        <w:t>в размере, не превышающем среднемесячной заработной платы, сложившейся по соответствующему виду экономической деятельности за период с начала года, предшествующий месяцу установления тарифного оклада;</w:t>
      </w:r>
    </w:p>
    <w:p w:rsidR="000047CE" w:rsidRDefault="000047CE">
      <w:pPr>
        <w:pStyle w:val="newncpi"/>
      </w:pPr>
      <w:r>
        <w:t>на основе тарифных коэффициентов согласно приложению и тарифной ставки первого разряда, действующей в организации либо установленной по решению органа, заключившего контракт;</w:t>
      </w:r>
    </w:p>
    <w:p w:rsidR="000047CE" w:rsidRDefault="000047CE">
      <w:pPr>
        <w:pStyle w:val="newncpi"/>
      </w:pPr>
      <w:r>
        <w:t>на основе тарифных коэффициентов тарифной сетки, утвержденных соглашениями на отраслевом уровне (тарифным соглашением) либо местном уровне (местным соглашением), и тарифной ставки первого разряда, действующей в организации или установленной по решению органа, заключившего контракт.</w:t>
      </w:r>
    </w:p>
    <w:p w:rsidR="000047CE" w:rsidRDefault="000047CE">
      <w:pPr>
        <w:pStyle w:val="newncpi"/>
      </w:pPr>
      <w:r>
        <w:t>Порядок изменения тарифного оклада определяется органом, заключившим контракт.</w:t>
      </w:r>
    </w:p>
    <w:p w:rsidR="000047CE" w:rsidRDefault="000047CE">
      <w:pPr>
        <w:pStyle w:val="newncpi"/>
      </w:pPr>
      <w:r>
        <w:t>При определении тарифного коэффициента в списочную численность работающих по решению органа, заключившего контракт, может быть включена списочная численность работников дочерних организаций, участников холдингов.</w:t>
      </w:r>
    </w:p>
    <w:p w:rsidR="000047CE" w:rsidRDefault="000047CE">
      <w:pPr>
        <w:pStyle w:val="newncpi"/>
      </w:pPr>
      <w:r>
        <w:t>При снижении списочной численности работающих в связи с проведением модернизации, оптимизации численности работающих, реорганизации организации путем выделения из нее структурных подразделений, а также непрофильных (неосновных) и вспомогательных производств (видов деятельности) в самостоятельные юридические лица тарифный коэффициент, установленный руководителю, не изменяется в течение всего срока действия контракта.</w:t>
      </w:r>
    </w:p>
    <w:p w:rsidR="000047CE" w:rsidRDefault="000047CE">
      <w:pPr>
        <w:pStyle w:val="point"/>
      </w:pPr>
      <w:r>
        <w:t>4. Тарифный оклад по решению органа, заключившего контракт, повышается при заключении, изменении, продлении контракта либо заключении нового контракта по истечении максимального срока действия ранее заключенного контракта не более чем на 50 процентов в соответствии с абзацем третьим пункта 3 части первой статьи 261</w:t>
      </w:r>
      <w:r>
        <w:rPr>
          <w:vertAlign w:val="superscript"/>
        </w:rPr>
        <w:t>2</w:t>
      </w:r>
      <w:r>
        <w:t xml:space="preserve"> Трудового кодекса Республики Беларусь.</w:t>
      </w:r>
    </w:p>
    <w:p w:rsidR="000047CE" w:rsidRDefault="000047CE">
      <w:pPr>
        <w:pStyle w:val="point"/>
      </w:pPr>
      <w:r>
        <w:t>5. По решению собственника имущества руководителям убыточных организаций, в которых проводятся мероприятия по финансовому оздоровлению и выводу организации из кризисного состояния, руководителям организаций, в которых проводятся мероприятия по модернизации, включая мероприятия по внедрению новейших технологий, созданию новых и реконструкции действующих производств, а также руководителям иных организаций в случаях, предусмотренных законодательными актами, могут устанавливаться тарифные оклады без начисления надбавок, премий, бонусов и других стимулирующих выплат (далее – тарифный оклад без начисления стимулирующих выплат).</w:t>
      </w:r>
    </w:p>
    <w:p w:rsidR="000047CE" w:rsidRDefault="000047CE">
      <w:pPr>
        <w:pStyle w:val="newncpi"/>
      </w:pPr>
      <w:r>
        <w:t>Тарифный оклад без начисления стимулирующих выплат устанавливается на период не более двух лет в кратном размере среднемесячной заработной платы, сложившейся по соответствующему виду экономической деятельности нарастающим итогом с начала года, не превышающем ее размера более чем в 4,5 раза, если иное не установлено законодательными актами.</w:t>
      </w:r>
    </w:p>
    <w:p w:rsidR="000047CE" w:rsidRDefault="000047CE">
      <w:pPr>
        <w:pStyle w:val="newncpi"/>
      </w:pPr>
      <w:r>
        <w:t>Порядок изменения тарифного оклада без начисления стимулирующих выплат определяется органом, заключившим контракт.</w:t>
      </w:r>
    </w:p>
    <w:p w:rsidR="000047CE" w:rsidRDefault="000047CE">
      <w:pPr>
        <w:pStyle w:val="newncpi"/>
      </w:pPr>
      <w:r>
        <w:t>Тарифный оклад без начисления стимулирующих выплат повышается в порядке, установленном в пункте 4 настоящего Положения, и образует общий тарифный оклад.</w:t>
      </w:r>
    </w:p>
    <w:p w:rsidR="000047CE" w:rsidRDefault="000047CE">
      <w:pPr>
        <w:pStyle w:val="point"/>
      </w:pPr>
      <w:r>
        <w:t>6. Руководителям могут устанавливаться следующие стимулирующие выплаты:</w:t>
      </w:r>
    </w:p>
    <w:p w:rsidR="000047CE" w:rsidRDefault="000047CE">
      <w:pPr>
        <w:pStyle w:val="underpoint"/>
      </w:pPr>
      <w:r>
        <w:t>6.1. надбавка в размере не более 150 процентов оклада с учетом сложности, напряженности, ответственности управленческого труда.</w:t>
      </w:r>
    </w:p>
    <w:p w:rsidR="000047CE" w:rsidRDefault="000047CE">
      <w:pPr>
        <w:pStyle w:val="newncpi"/>
      </w:pPr>
      <w:r>
        <w:t>Конкретный размер и порядок изменения данной надбавки устанавливаются органом, заключившим контракт;</w:t>
      </w:r>
    </w:p>
    <w:p w:rsidR="000047CE" w:rsidRDefault="000047CE">
      <w:pPr>
        <w:pStyle w:val="underpoint"/>
      </w:pPr>
      <w:r>
        <w:t>6.2. премии, краткосрочные бонусы за:</w:t>
      </w:r>
    </w:p>
    <w:p w:rsidR="000047CE" w:rsidRDefault="000047CE">
      <w:pPr>
        <w:pStyle w:val="newncpi"/>
      </w:pPr>
      <w:r>
        <w:t>выполнение ключевых показателей эффективности работы руководителей, доведенных в установленном порядке в рамках обеспечения выполнения прогноза социально-экономического развития Республики Беларусь;</w:t>
      </w:r>
    </w:p>
    <w:p w:rsidR="000047CE" w:rsidRDefault="000047CE">
      <w:pPr>
        <w:pStyle w:val="newncpi"/>
      </w:pPr>
      <w:r>
        <w:t>достижение опережающего роста производительности труда по сравнению с ростом номинальной начисленной среднемесячной заработной платы;</w:t>
      </w:r>
    </w:p>
    <w:p w:rsidR="000047CE" w:rsidRDefault="000047CE">
      <w:pPr>
        <w:pStyle w:val="newncpi"/>
      </w:pPr>
      <w:r>
        <w:t>другие показатели финансово-хозяйственной деятельности.</w:t>
      </w:r>
    </w:p>
    <w:p w:rsidR="000047CE" w:rsidRDefault="000047CE">
      <w:pPr>
        <w:pStyle w:val="newncpi"/>
      </w:pPr>
      <w:r>
        <w:t>Конкретные размеры, показатели, порядок, условия и периодичность выплаты премий, краткосрочных бонусов устанавливаются органом, заключившим контракт, а их общая сумма не должна превышать трех окладов в расчете за месяц;</w:t>
      </w:r>
    </w:p>
    <w:p w:rsidR="000047CE" w:rsidRDefault="000047CE">
      <w:pPr>
        <w:pStyle w:val="underpoint"/>
      </w:pPr>
      <w:r>
        <w:t>6.3. ежемесячное вознаграждение за обеспечение реализации продукции, товаров (работ, услуг), в том числе на экспорт, снижение запасов готовой продукции в процентном отношении от выручки, полученной от реализации продукции, товаров (работ, услуг) в действующих ценах.</w:t>
      </w:r>
    </w:p>
    <w:p w:rsidR="000047CE" w:rsidRDefault="000047CE">
      <w:pPr>
        <w:pStyle w:val="newncpi"/>
      </w:pPr>
      <w:r>
        <w:t>Конкретные размеры, порядок и условия выплаты ежемесячного вознаграждения определяются органом, заключившим контракт;</w:t>
      </w:r>
    </w:p>
    <w:p w:rsidR="000047CE" w:rsidRDefault="000047CE">
      <w:pPr>
        <w:pStyle w:val="underpoint"/>
      </w:pPr>
      <w:r>
        <w:t>6.4. вознаграждение за непосредственное участие в заключении внешнеэкономической сделки (договора) в зависимости от эффективности ее (его) реализации в процентном отношении от суммы этой сделки (договора).</w:t>
      </w:r>
    </w:p>
    <w:p w:rsidR="000047CE" w:rsidRDefault="000047CE">
      <w:pPr>
        <w:pStyle w:val="newncpi"/>
      </w:pPr>
      <w:r>
        <w:t>Конкретные размеры, порядок, условия и периодичность выплаты вознаграждения определяются органом, заключившим контракт;</w:t>
      </w:r>
    </w:p>
    <w:p w:rsidR="000047CE" w:rsidRDefault="000047CE">
      <w:pPr>
        <w:pStyle w:val="underpoint"/>
      </w:pPr>
      <w:r>
        <w:t>6.5. вознаграждение по итогам работы за год.</w:t>
      </w:r>
    </w:p>
    <w:p w:rsidR="000047CE" w:rsidRDefault="000047CE">
      <w:pPr>
        <w:pStyle w:val="newncpi"/>
      </w:pPr>
      <w:r>
        <w:t>Выплата руководителю вознаграждения по итогам работы за год производится после подведения итогов работы организации одновременно с выплатой указанного вознаграждения работникам организации по условиям, предусмотренным в коллективном договоре либо ином локальном правовом акте, принятом в порядке, установленном законодательством.</w:t>
      </w:r>
    </w:p>
    <w:p w:rsidR="000047CE" w:rsidRDefault="000047CE">
      <w:pPr>
        <w:pStyle w:val="newncpi"/>
      </w:pPr>
      <w:r>
        <w:t>Вознаграждение по итогам работы за год учитывается при расчете фактического значения коэффициента соотношения средней заработной платы руководителя и средней заработной платы по организации в целом ежемесячно в текущем году равными долями начиная с месяца его фактической выплаты;</w:t>
      </w:r>
    </w:p>
    <w:p w:rsidR="000047CE" w:rsidRDefault="000047CE">
      <w:pPr>
        <w:pStyle w:val="underpoint"/>
      </w:pPr>
      <w:r>
        <w:t>6.6. годовой бонус – поощрение в размере до 10 процентов прироста чистой прибыли организации, полученного по итогам отчетного года по сравнению с предыдущим годом, но не более 12 окладов включительно, за выполнение ключевых показателей эффективности работы руководителей, доведенных в установленном порядке в рамках обеспечения выполнения прогноза социально-экономического развития Республики Беларусь в целом за отчетный год (далее – прогнозные показатели).</w:t>
      </w:r>
    </w:p>
    <w:p w:rsidR="000047CE" w:rsidRDefault="000047CE">
      <w:pPr>
        <w:pStyle w:val="newncpi"/>
      </w:pPr>
      <w:r>
        <w:t>Годовой бонус исчисляется пропорционально количеству выполненных прогнозных показателей.</w:t>
      </w:r>
    </w:p>
    <w:p w:rsidR="000047CE" w:rsidRDefault="000047CE">
      <w:pPr>
        <w:pStyle w:val="newncpi"/>
      </w:pPr>
      <w:r>
        <w:t>Органом, заключившим контракт, могут устанавливаться дополнительные условия для выплаты годового бонуса и основания для его снижения (лишения), не предусмотренные законодательством в качестве обязательных, но не более трех в совокупности.</w:t>
      </w:r>
    </w:p>
    <w:p w:rsidR="000047CE" w:rsidRDefault="000047CE">
      <w:pPr>
        <w:pStyle w:val="newncpi"/>
      </w:pPr>
      <w:r>
        <w:t>Годовой бонус может выплачиваться после подведения итогов работы организации единовременно или частями.</w:t>
      </w:r>
    </w:p>
    <w:p w:rsidR="000047CE" w:rsidRDefault="000047CE">
      <w:pPr>
        <w:pStyle w:val="newncpi"/>
      </w:pPr>
      <w:r>
        <w:t>Конкретные размеры, условия и порядок выплаты годового бонуса или его частей определяются решением (приказом) органа, заключившего контракт;</w:t>
      </w:r>
    </w:p>
    <w:p w:rsidR="000047CE" w:rsidRDefault="000047CE">
      <w:pPr>
        <w:pStyle w:val="underpoint"/>
      </w:pPr>
      <w:r>
        <w:t>6.7. единовременное вознаграждение за принятие (перевод) работников на дополнительно введенные высокопроизводительные рабочие места по результатам реализации инвестиционных проектов в размере не более 12 окладов включительно.</w:t>
      </w:r>
    </w:p>
    <w:p w:rsidR="000047CE" w:rsidRDefault="000047CE">
      <w:pPr>
        <w:pStyle w:val="newncpi"/>
      </w:pPr>
      <w:r>
        <w:t>Конкретные размеры, условия и порядок выплаты единовременного вознаграждения определяются органом, заключившим контракт;</w:t>
      </w:r>
    </w:p>
    <w:p w:rsidR="000047CE" w:rsidRDefault="000047CE">
      <w:pPr>
        <w:pStyle w:val="underpoint"/>
      </w:pPr>
      <w:r>
        <w:t>6.8. единовременные вознаграждения за выполнение за отчетный год доведенных в установленном порядке без уточнения, предусматривающего уменьшение, объемов:</w:t>
      </w:r>
    </w:p>
    <w:p w:rsidR="000047CE" w:rsidRDefault="000047CE">
      <w:pPr>
        <w:pStyle w:val="newncpi"/>
      </w:pPr>
      <w:r>
        <w:t>заказа на поставку (заготовку, сдачу) лома и отходов черных и цветных металлов для государственных (республиканских) нужд в размере не более двух окладов включительно;</w:t>
      </w:r>
    </w:p>
    <w:p w:rsidR="000047CE" w:rsidRDefault="000047CE">
      <w:pPr>
        <w:pStyle w:val="newncpi"/>
      </w:pPr>
      <w:r>
        <w:t>заказа на поставку (заготовку, сдачу) отходов бумаги и картона и отходов стекла для республиканских государственных нужд в размере не более двух окладов включительно.</w:t>
      </w:r>
    </w:p>
    <w:p w:rsidR="000047CE" w:rsidRDefault="000047CE">
      <w:pPr>
        <w:pStyle w:val="newncpi"/>
      </w:pPr>
      <w:r>
        <w:t>Конкретные размеры, условия и порядок выплаты единовременных вознаграждений определяются органом, заключившим контракт.</w:t>
      </w:r>
    </w:p>
    <w:p w:rsidR="000047CE" w:rsidRDefault="000047CE">
      <w:pPr>
        <w:pStyle w:val="point"/>
      </w:pPr>
      <w:r>
        <w:t>7. Руководителю может быть выплачена:</w:t>
      </w:r>
    </w:p>
    <w:p w:rsidR="000047CE" w:rsidRDefault="000047CE">
      <w:pPr>
        <w:pStyle w:val="underpoint"/>
      </w:pPr>
      <w:r>
        <w:t>7.1. материальная помощь на оздоровление при предоставлении трудового отпуска в размере:</w:t>
      </w:r>
    </w:p>
    <w:p w:rsidR="000047CE" w:rsidRDefault="000047CE">
      <w:pPr>
        <w:pStyle w:val="newncpi"/>
      </w:pPr>
      <w:r>
        <w:t>не более двух окладов – один раз в течение календарного года;</w:t>
      </w:r>
    </w:p>
    <w:p w:rsidR="000047CE" w:rsidRDefault="000047CE">
      <w:pPr>
        <w:pStyle w:val="newncpi"/>
      </w:pPr>
      <w:r>
        <w:t>не более 0,5 общего тарифного оклада;</w:t>
      </w:r>
    </w:p>
    <w:p w:rsidR="000047CE" w:rsidRDefault="000047CE">
      <w:pPr>
        <w:pStyle w:val="underpoint"/>
      </w:pPr>
      <w:r>
        <w:t>7.2. материальная помощь (единовременные выплаты) по основаниям, предусмотренным в коллективном договоре либо ином локальном правовом акте, принятом в порядке, установленном законодательством, в общей сумме, не превышающей за календарный год двух окладов (0,5 общего тарифного оклада).</w:t>
      </w:r>
    </w:p>
    <w:p w:rsidR="000047CE" w:rsidRDefault="000047CE">
      <w:pPr>
        <w:pStyle w:val="point"/>
      </w:pPr>
      <w:r>
        <w:t>8. Не устанавливаются одновременно следующие стимулирующие выплаты:</w:t>
      </w:r>
    </w:p>
    <w:p w:rsidR="000047CE" w:rsidRDefault="000047CE">
      <w:pPr>
        <w:pStyle w:val="newncpi"/>
      </w:pPr>
      <w:r>
        <w:t>премии, краткосрочные бонусы, предусмотренные в подпункте 6.2 пункта 6 настоящего Положения, вместе с вознаграждениями, предусмотренными в подпунктах 6.3 и (или) 6.4 пункта 6 настоящего Положения;</w:t>
      </w:r>
    </w:p>
    <w:p w:rsidR="000047CE" w:rsidRDefault="000047CE">
      <w:pPr>
        <w:pStyle w:val="newncpi"/>
      </w:pPr>
      <w:r>
        <w:t>вознаграждение по итогам работы за год, предусмотренное в подпункте 6.5 пункта 6 настоящего Положения, вместе с годовым бонусом, предусмотренным в подпункте 6.6 пункта 6 настоящего Положения.</w:t>
      </w:r>
    </w:p>
    <w:p w:rsidR="000047CE" w:rsidRDefault="000047CE">
      <w:pPr>
        <w:pStyle w:val="newncpi"/>
      </w:pPr>
      <w:r>
        <w:t>Стимулирующие выплаты, предусмотренные в подпунктах 6.3 и 6.4 пункта 6 настоящего Положения, устанавливаются руководителю только в случае осуществления указанных выплат работникам организации.</w:t>
      </w:r>
    </w:p>
    <w:p w:rsidR="000047CE" w:rsidRDefault="000047CE">
      <w:pPr>
        <w:pStyle w:val="newncpi"/>
      </w:pPr>
      <w:r>
        <w:t>При установлении руководителям стимулирующих выплат, предусмотренных подпунктом 6.2 пункта 6 настоящего Положения, исключить одновременное применение одинаковых и (или) взаимозависимых показателей*.</w:t>
      </w:r>
    </w:p>
    <w:p w:rsidR="000047CE" w:rsidRDefault="000047CE">
      <w:pPr>
        <w:pStyle w:val="snoskiline"/>
      </w:pPr>
      <w:r>
        <w:t>______________________________</w:t>
      </w:r>
    </w:p>
    <w:p w:rsidR="000047CE" w:rsidRDefault="000047CE">
      <w:pPr>
        <w:pStyle w:val="snoski"/>
        <w:spacing w:after="240"/>
      </w:pPr>
      <w:r>
        <w:t xml:space="preserve">*Под взаимозависимыми показателями понимаются показатели, </w:t>
      </w:r>
      <w:proofErr w:type="gramStart"/>
      <w:r>
        <w:t>выполнение</w:t>
      </w:r>
      <w:proofErr w:type="gramEnd"/>
      <w:r>
        <w:t xml:space="preserve"> одного из которых напрямую зависит от выполнения другого.</w:t>
      </w:r>
    </w:p>
    <w:p w:rsidR="000047CE" w:rsidRDefault="000047CE">
      <w:pPr>
        <w:pStyle w:val="newncpi"/>
      </w:pPr>
      <w:r>
        <w:t>Конкретные суммы выплат, предусмотренных в подпунктах 6.5 и 6.6 пункта 6 и пункте 7 настоящего Положения, согласовываются органом, заключившим контракт, в порядке и сроки, установленные им.</w:t>
      </w:r>
    </w:p>
    <w:p w:rsidR="000047CE" w:rsidRDefault="000047CE">
      <w:pPr>
        <w:pStyle w:val="point"/>
      </w:pPr>
      <w:r>
        <w:t>9. Основаниями для обязательного снижения (лишения) премий, бонусов и вознаграждений руководителю являются:</w:t>
      </w:r>
    </w:p>
    <w:p w:rsidR="000047CE" w:rsidRDefault="000047CE">
      <w:pPr>
        <w:pStyle w:val="newncpi"/>
      </w:pPr>
      <w:r>
        <w:t>реализация продукции, товаров (работ, услуг), не соответствующих требованиям стандартов;</w:t>
      </w:r>
    </w:p>
    <w:p w:rsidR="000047CE" w:rsidRDefault="000047CE">
      <w:pPr>
        <w:pStyle w:val="rekviziti"/>
      </w:pPr>
      <w:r>
        <w:t>—————————————————————————</w:t>
      </w:r>
    </w:p>
    <w:p w:rsidR="000047CE" w:rsidRDefault="000047CE">
      <w:pPr>
        <w:pStyle w:val="rekviziti"/>
      </w:pPr>
      <w:r>
        <w:t>В соответствии с пунктом 2 постановления Совета Министров Республики Беларусь от 2 сентября 2022 г. № 585 «Об изменении постановления Совета Министров Республики Беларусь от 8 июля 2013 г. № 597» действие абзаца третьего пункта 9 Положения об условиях оплаты труда руководителей государственных организаций и организаций с долей собственности государства в их имуществе, утвержденное постановлением Совета Министров Республики Беларусь от 8 июля 2013 г. № 597 «О совершенствовании условий оплаты труда руководителей организаций в зависимости от результатов финансово-хозяйственной деятельности» приостановлено до особого решения Совета Министров Республики Беларусь</w:t>
      </w:r>
    </w:p>
    <w:p w:rsidR="000047CE" w:rsidRDefault="000047CE">
      <w:pPr>
        <w:pStyle w:val="rekviziti"/>
      </w:pPr>
      <w:r>
        <w:t>__________________________________________________</w:t>
      </w:r>
    </w:p>
    <w:p w:rsidR="000047CE" w:rsidRDefault="000047CE">
      <w:pPr>
        <w:pStyle w:val="rekviziti"/>
      </w:pPr>
      <w:r>
        <w:t> </w:t>
      </w:r>
    </w:p>
    <w:p w:rsidR="000047CE" w:rsidRDefault="000047CE">
      <w:pPr>
        <w:pStyle w:val="newncpi"/>
      </w:pPr>
      <w:proofErr w:type="spellStart"/>
      <w:r>
        <w:t>недостижение</w:t>
      </w:r>
      <w:proofErr w:type="spellEnd"/>
      <w:r>
        <w:t xml:space="preserve"> превышения роста производительности труда над ростом номинальной начисленной среднемесячной заработной платы;</w:t>
      </w:r>
    </w:p>
    <w:p w:rsidR="000047CE" w:rsidRDefault="000047CE">
      <w:pPr>
        <w:pStyle w:val="newncpi"/>
      </w:pPr>
      <w:r>
        <w:t>непринятие мер по соблюдению производственной, трудовой и исполнительской дисциплины и обеспечению безопасных условий труда в возглавляемой им организации;</w:t>
      </w:r>
    </w:p>
    <w:p w:rsidR="000047CE" w:rsidRDefault="000047CE">
      <w:pPr>
        <w:pStyle w:val="point"/>
      </w:pPr>
      <w:r>
        <w:t>другие основания.</w:t>
      </w:r>
    </w:p>
    <w:p w:rsidR="000047CE" w:rsidRDefault="000047CE">
      <w:pPr>
        <w:pStyle w:val="point"/>
      </w:pPr>
      <w:r>
        <w:t>10. Условия оплаты труда руководителей, предусмотренные настоящим Положением, определяются на основании его норм, а также принятых в соответствии с ним решений (приказов) органов, уполномоченных заключать контракты, и устанавливаются в контрактах, заключаемых с руководителями.</w:t>
      </w:r>
    </w:p>
    <w:p w:rsidR="000047CE" w:rsidRDefault="000047CE">
      <w:pPr>
        <w:pStyle w:val="point"/>
      </w:pPr>
      <w:r>
        <w:t>11. Исключен.</w:t>
      </w:r>
    </w:p>
    <w:p w:rsidR="000047CE" w:rsidRDefault="000047CE">
      <w:pPr>
        <w:pStyle w:val="point"/>
      </w:pPr>
      <w:r>
        <w:t>12. Исключен.</w:t>
      </w:r>
    </w:p>
    <w:p w:rsidR="000047CE" w:rsidRDefault="000047CE">
      <w:pPr>
        <w:pStyle w:val="point"/>
      </w:pPr>
      <w:r>
        <w:t>13. Исключен.</w:t>
      </w:r>
    </w:p>
    <w:p w:rsidR="000047CE" w:rsidRDefault="000047CE">
      <w:pPr>
        <w:pStyle w:val="point"/>
      </w:pPr>
      <w:r>
        <w:t>14. Исключен.</w:t>
      </w:r>
    </w:p>
    <w:p w:rsidR="000047CE" w:rsidRDefault="000047CE">
      <w:pPr>
        <w:pStyle w:val="newncpi"/>
      </w:pPr>
      <w:r>
        <w:t> </w:t>
      </w:r>
    </w:p>
    <w:tbl>
      <w:tblPr>
        <w:tblW w:w="5000" w:type="pct"/>
        <w:tblCellMar>
          <w:left w:w="0" w:type="dxa"/>
          <w:right w:w="0" w:type="dxa"/>
        </w:tblCellMar>
        <w:tblLook w:val="04A0" w:firstRow="1" w:lastRow="0" w:firstColumn="1" w:lastColumn="0" w:noHBand="0" w:noVBand="1"/>
      </w:tblPr>
      <w:tblGrid>
        <w:gridCol w:w="5700"/>
        <w:gridCol w:w="3657"/>
      </w:tblGrid>
      <w:tr w:rsidR="000047CE">
        <w:tc>
          <w:tcPr>
            <w:tcW w:w="3046" w:type="pct"/>
            <w:tcMar>
              <w:top w:w="0" w:type="dxa"/>
              <w:left w:w="6" w:type="dxa"/>
              <w:bottom w:w="0" w:type="dxa"/>
              <w:right w:w="6" w:type="dxa"/>
            </w:tcMar>
            <w:hideMark/>
          </w:tcPr>
          <w:p w:rsidR="000047CE" w:rsidRDefault="000047CE">
            <w:pPr>
              <w:pStyle w:val="newncpi"/>
            </w:pPr>
            <w:r>
              <w:t> </w:t>
            </w:r>
          </w:p>
        </w:tc>
        <w:tc>
          <w:tcPr>
            <w:tcW w:w="1954" w:type="pct"/>
            <w:tcMar>
              <w:top w:w="0" w:type="dxa"/>
              <w:left w:w="6" w:type="dxa"/>
              <w:bottom w:w="0" w:type="dxa"/>
              <w:right w:w="6" w:type="dxa"/>
            </w:tcMar>
            <w:hideMark/>
          </w:tcPr>
          <w:p w:rsidR="000047CE" w:rsidRDefault="000047CE">
            <w:pPr>
              <w:pStyle w:val="append1"/>
            </w:pPr>
            <w:r>
              <w:t>Приложение</w:t>
            </w:r>
          </w:p>
          <w:p w:rsidR="000047CE" w:rsidRDefault="000047CE">
            <w:pPr>
              <w:pStyle w:val="append"/>
            </w:pPr>
            <w:r>
              <w:t xml:space="preserve">к Положению об условиях </w:t>
            </w:r>
            <w:r>
              <w:br/>
              <w:t xml:space="preserve">оплаты труда руководителей </w:t>
            </w:r>
            <w:r>
              <w:br/>
              <w:t xml:space="preserve">государственных организаций </w:t>
            </w:r>
            <w:r>
              <w:br/>
              <w:t xml:space="preserve">и организаций с долей собственности </w:t>
            </w:r>
            <w:r>
              <w:br/>
              <w:t xml:space="preserve">государства в их имуществе </w:t>
            </w:r>
          </w:p>
        </w:tc>
      </w:tr>
    </w:tbl>
    <w:p w:rsidR="000047CE" w:rsidRDefault="000047CE">
      <w:pPr>
        <w:pStyle w:val="titlep"/>
      </w:pPr>
      <w:r>
        <w:t>Тарифные коэффициенты для определения тарифных окладов руководителей организаций</w:t>
      </w:r>
    </w:p>
    <w:tbl>
      <w:tblPr>
        <w:tblW w:w="5000" w:type="pct"/>
        <w:tblCellMar>
          <w:left w:w="0" w:type="dxa"/>
          <w:right w:w="0" w:type="dxa"/>
        </w:tblCellMar>
        <w:tblLook w:val="04A0" w:firstRow="1" w:lastRow="0" w:firstColumn="1" w:lastColumn="0" w:noHBand="0" w:noVBand="1"/>
      </w:tblPr>
      <w:tblGrid>
        <w:gridCol w:w="1975"/>
        <w:gridCol w:w="613"/>
        <w:gridCol w:w="614"/>
        <w:gridCol w:w="614"/>
        <w:gridCol w:w="614"/>
        <w:gridCol w:w="614"/>
        <w:gridCol w:w="614"/>
        <w:gridCol w:w="614"/>
        <w:gridCol w:w="614"/>
        <w:gridCol w:w="614"/>
        <w:gridCol w:w="614"/>
        <w:gridCol w:w="614"/>
        <w:gridCol w:w="629"/>
      </w:tblGrid>
      <w:tr w:rsidR="000047CE">
        <w:trPr>
          <w:trHeight w:val="240"/>
        </w:trPr>
        <w:tc>
          <w:tcPr>
            <w:tcW w:w="105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047CE" w:rsidRDefault="000047CE">
            <w:pPr>
              <w:pStyle w:val="table10"/>
              <w:jc w:val="center"/>
            </w:pPr>
            <w:r>
              <w:t>Списочная численность работающих*, человек</w:t>
            </w:r>
          </w:p>
        </w:tc>
        <w:tc>
          <w:tcPr>
            <w:tcW w:w="3944" w:type="pct"/>
            <w:gridSpan w:val="1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047CE" w:rsidRDefault="000047CE">
            <w:pPr>
              <w:pStyle w:val="table10"/>
              <w:jc w:val="center"/>
            </w:pPr>
            <w:r>
              <w:t>Тарифные коэффициенты</w:t>
            </w:r>
          </w:p>
        </w:tc>
      </w:tr>
      <w:tr w:rsidR="000047CE">
        <w:trPr>
          <w:trHeight w:val="240"/>
        </w:trPr>
        <w:tc>
          <w:tcPr>
            <w:tcW w:w="0" w:type="auto"/>
            <w:vMerge/>
            <w:tcBorders>
              <w:top w:val="single" w:sz="4" w:space="0" w:color="auto"/>
              <w:bottom w:val="single" w:sz="4" w:space="0" w:color="auto"/>
              <w:right w:val="single" w:sz="4" w:space="0" w:color="auto"/>
            </w:tcBorders>
            <w:vAlign w:val="center"/>
            <w:hideMark/>
          </w:tcPr>
          <w:p w:rsidR="000047CE" w:rsidRDefault="000047CE">
            <w:pPr>
              <w:rPr>
                <w:rFonts w:eastAsiaTheme="minorEastAsia"/>
                <w:sz w:val="20"/>
                <w:szCs w:val="20"/>
              </w:rPr>
            </w:pP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7CE" w:rsidRDefault="000047CE">
            <w:pPr>
              <w:pStyle w:val="table10"/>
              <w:jc w:val="center"/>
            </w:pPr>
            <w:r>
              <w:t>3,72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7CE" w:rsidRDefault="000047CE">
            <w:pPr>
              <w:pStyle w:val="table10"/>
              <w:jc w:val="center"/>
            </w:pPr>
            <w:r>
              <w:t>3,98</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7CE" w:rsidRDefault="000047CE">
            <w:pPr>
              <w:pStyle w:val="table10"/>
              <w:jc w:val="center"/>
            </w:pPr>
            <w:r>
              <w:t>4,26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7CE" w:rsidRDefault="000047CE">
            <w:pPr>
              <w:pStyle w:val="table10"/>
              <w:jc w:val="center"/>
            </w:pPr>
            <w:r>
              <w:t>4,56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7CE" w:rsidRDefault="000047CE">
            <w:pPr>
              <w:pStyle w:val="table10"/>
              <w:jc w:val="center"/>
            </w:pPr>
            <w:r>
              <w:t>4,88</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7CE" w:rsidRDefault="000047CE">
            <w:pPr>
              <w:pStyle w:val="table10"/>
              <w:jc w:val="center"/>
            </w:pPr>
            <w:r>
              <w:t>5,22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7CE" w:rsidRDefault="000047CE">
            <w:pPr>
              <w:pStyle w:val="table10"/>
              <w:jc w:val="center"/>
            </w:pPr>
            <w:r>
              <w:t>5,59</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7CE" w:rsidRDefault="000047CE">
            <w:pPr>
              <w:pStyle w:val="table10"/>
              <w:jc w:val="center"/>
            </w:pPr>
            <w:r>
              <w:t>5,98</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7CE" w:rsidRDefault="000047CE">
            <w:pPr>
              <w:pStyle w:val="table10"/>
              <w:jc w:val="center"/>
            </w:pPr>
            <w:r>
              <w:t>6,40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7CE" w:rsidRDefault="000047CE">
            <w:pPr>
              <w:pStyle w:val="table10"/>
              <w:jc w:val="center"/>
            </w:pPr>
            <w:r>
              <w:t>6,85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7CE" w:rsidRDefault="000047CE">
            <w:pPr>
              <w:pStyle w:val="table10"/>
              <w:jc w:val="center"/>
            </w:pPr>
            <w:r>
              <w:t>7,33</w:t>
            </w:r>
          </w:p>
        </w:tc>
        <w:tc>
          <w:tcPr>
            <w:tcW w:w="3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047CE" w:rsidRDefault="000047CE">
            <w:pPr>
              <w:pStyle w:val="table10"/>
              <w:jc w:val="center"/>
            </w:pPr>
            <w:r>
              <w:t>7,84</w:t>
            </w:r>
          </w:p>
        </w:tc>
      </w:tr>
      <w:tr w:rsidR="000047CE">
        <w:trPr>
          <w:trHeight w:val="240"/>
        </w:trPr>
        <w:tc>
          <w:tcPr>
            <w:tcW w:w="1056" w:type="pct"/>
            <w:tcBorders>
              <w:top w:val="single" w:sz="4" w:space="0" w:color="auto"/>
            </w:tcBorders>
            <w:tcMar>
              <w:top w:w="0" w:type="dxa"/>
              <w:left w:w="6" w:type="dxa"/>
              <w:bottom w:w="0" w:type="dxa"/>
              <w:right w:w="6" w:type="dxa"/>
            </w:tcMar>
            <w:hideMark/>
          </w:tcPr>
          <w:p w:rsidR="000047CE" w:rsidRDefault="000047CE">
            <w:pPr>
              <w:pStyle w:val="table10"/>
              <w:spacing w:before="120"/>
            </w:pPr>
            <w:r>
              <w:t xml:space="preserve">До 20 </w:t>
            </w:r>
          </w:p>
        </w:tc>
        <w:tc>
          <w:tcPr>
            <w:tcW w:w="328" w:type="pct"/>
            <w:tcBorders>
              <w:top w:val="single" w:sz="4" w:space="0" w:color="auto"/>
            </w:tcBorders>
            <w:tcMar>
              <w:top w:w="0" w:type="dxa"/>
              <w:left w:w="6" w:type="dxa"/>
              <w:bottom w:w="0" w:type="dxa"/>
              <w:right w:w="6" w:type="dxa"/>
            </w:tcMar>
            <w:hideMark/>
          </w:tcPr>
          <w:p w:rsidR="000047CE" w:rsidRDefault="000047CE">
            <w:pPr>
              <w:pStyle w:val="table10"/>
              <w:spacing w:before="120"/>
              <w:jc w:val="center"/>
            </w:pPr>
            <w:r>
              <w:t>х</w:t>
            </w:r>
          </w:p>
        </w:tc>
        <w:tc>
          <w:tcPr>
            <w:tcW w:w="328" w:type="pct"/>
            <w:tcBorders>
              <w:top w:val="single" w:sz="4" w:space="0" w:color="auto"/>
            </w:tcBorders>
            <w:tcMar>
              <w:top w:w="0" w:type="dxa"/>
              <w:left w:w="6" w:type="dxa"/>
              <w:bottom w:w="0" w:type="dxa"/>
              <w:right w:w="6" w:type="dxa"/>
            </w:tcMar>
            <w:hideMark/>
          </w:tcPr>
          <w:p w:rsidR="000047CE" w:rsidRDefault="000047CE">
            <w:pPr>
              <w:pStyle w:val="table10"/>
              <w:spacing w:before="120"/>
              <w:jc w:val="center"/>
            </w:pPr>
            <w:r>
              <w:t>х</w:t>
            </w:r>
          </w:p>
        </w:tc>
        <w:tc>
          <w:tcPr>
            <w:tcW w:w="328" w:type="pct"/>
            <w:tcBorders>
              <w:top w:val="single" w:sz="4" w:space="0" w:color="auto"/>
            </w:tcBorders>
            <w:tcMar>
              <w:top w:w="0" w:type="dxa"/>
              <w:left w:w="6" w:type="dxa"/>
              <w:bottom w:w="0" w:type="dxa"/>
              <w:right w:w="6" w:type="dxa"/>
            </w:tcMar>
            <w:hideMark/>
          </w:tcPr>
          <w:p w:rsidR="000047CE" w:rsidRDefault="000047CE">
            <w:pPr>
              <w:pStyle w:val="table10"/>
              <w:spacing w:before="120"/>
              <w:jc w:val="center"/>
            </w:pPr>
            <w:r>
              <w:t>х</w:t>
            </w:r>
          </w:p>
        </w:tc>
        <w:tc>
          <w:tcPr>
            <w:tcW w:w="328" w:type="pct"/>
            <w:tcBorders>
              <w:top w:val="single" w:sz="4" w:space="0" w:color="auto"/>
            </w:tcBorders>
            <w:tcMar>
              <w:top w:w="0" w:type="dxa"/>
              <w:left w:w="6" w:type="dxa"/>
              <w:bottom w:w="0" w:type="dxa"/>
              <w:right w:w="6" w:type="dxa"/>
            </w:tcMar>
            <w:hideMark/>
          </w:tcPr>
          <w:p w:rsidR="000047CE" w:rsidRDefault="000047CE">
            <w:pPr>
              <w:pStyle w:val="table10"/>
              <w:spacing w:before="120"/>
              <w:jc w:val="center"/>
            </w:pPr>
            <w:r>
              <w:t> </w:t>
            </w:r>
          </w:p>
        </w:tc>
        <w:tc>
          <w:tcPr>
            <w:tcW w:w="328" w:type="pct"/>
            <w:tcBorders>
              <w:top w:val="single" w:sz="4" w:space="0" w:color="auto"/>
            </w:tcBorders>
            <w:tcMar>
              <w:top w:w="0" w:type="dxa"/>
              <w:left w:w="6" w:type="dxa"/>
              <w:bottom w:w="0" w:type="dxa"/>
              <w:right w:w="6" w:type="dxa"/>
            </w:tcMar>
            <w:hideMark/>
          </w:tcPr>
          <w:p w:rsidR="000047CE" w:rsidRDefault="000047CE">
            <w:pPr>
              <w:pStyle w:val="table10"/>
              <w:spacing w:before="120"/>
              <w:jc w:val="center"/>
            </w:pPr>
            <w:r>
              <w:t> </w:t>
            </w:r>
          </w:p>
        </w:tc>
        <w:tc>
          <w:tcPr>
            <w:tcW w:w="328" w:type="pct"/>
            <w:tcBorders>
              <w:top w:val="single" w:sz="4" w:space="0" w:color="auto"/>
            </w:tcBorders>
            <w:tcMar>
              <w:top w:w="0" w:type="dxa"/>
              <w:left w:w="6" w:type="dxa"/>
              <w:bottom w:w="0" w:type="dxa"/>
              <w:right w:w="6" w:type="dxa"/>
            </w:tcMar>
            <w:hideMark/>
          </w:tcPr>
          <w:p w:rsidR="000047CE" w:rsidRDefault="000047CE">
            <w:pPr>
              <w:pStyle w:val="table10"/>
              <w:spacing w:before="120"/>
              <w:jc w:val="center"/>
            </w:pPr>
            <w:r>
              <w:t> </w:t>
            </w:r>
          </w:p>
        </w:tc>
        <w:tc>
          <w:tcPr>
            <w:tcW w:w="328" w:type="pct"/>
            <w:tcBorders>
              <w:top w:val="single" w:sz="4" w:space="0" w:color="auto"/>
            </w:tcBorders>
            <w:tcMar>
              <w:top w:w="0" w:type="dxa"/>
              <w:left w:w="6" w:type="dxa"/>
              <w:bottom w:w="0" w:type="dxa"/>
              <w:right w:w="6" w:type="dxa"/>
            </w:tcMar>
            <w:hideMark/>
          </w:tcPr>
          <w:p w:rsidR="000047CE" w:rsidRDefault="000047CE">
            <w:pPr>
              <w:pStyle w:val="table10"/>
              <w:spacing w:before="120"/>
              <w:jc w:val="center"/>
            </w:pPr>
            <w:r>
              <w:t> </w:t>
            </w:r>
          </w:p>
        </w:tc>
        <w:tc>
          <w:tcPr>
            <w:tcW w:w="328" w:type="pct"/>
            <w:tcBorders>
              <w:top w:val="single" w:sz="4" w:space="0" w:color="auto"/>
            </w:tcBorders>
            <w:tcMar>
              <w:top w:w="0" w:type="dxa"/>
              <w:left w:w="6" w:type="dxa"/>
              <w:bottom w:w="0" w:type="dxa"/>
              <w:right w:w="6" w:type="dxa"/>
            </w:tcMar>
            <w:hideMark/>
          </w:tcPr>
          <w:p w:rsidR="000047CE" w:rsidRDefault="000047CE">
            <w:pPr>
              <w:pStyle w:val="table10"/>
              <w:spacing w:before="120"/>
              <w:jc w:val="center"/>
            </w:pPr>
            <w:r>
              <w:t> </w:t>
            </w:r>
          </w:p>
        </w:tc>
        <w:tc>
          <w:tcPr>
            <w:tcW w:w="328" w:type="pct"/>
            <w:tcBorders>
              <w:top w:val="single" w:sz="4" w:space="0" w:color="auto"/>
            </w:tcBorders>
            <w:tcMar>
              <w:top w:w="0" w:type="dxa"/>
              <w:left w:w="6" w:type="dxa"/>
              <w:bottom w:w="0" w:type="dxa"/>
              <w:right w:w="6" w:type="dxa"/>
            </w:tcMar>
            <w:hideMark/>
          </w:tcPr>
          <w:p w:rsidR="000047CE" w:rsidRDefault="000047CE">
            <w:pPr>
              <w:pStyle w:val="table10"/>
              <w:spacing w:before="120"/>
              <w:jc w:val="center"/>
            </w:pPr>
            <w:r>
              <w:t> </w:t>
            </w:r>
          </w:p>
        </w:tc>
        <w:tc>
          <w:tcPr>
            <w:tcW w:w="328" w:type="pct"/>
            <w:tcBorders>
              <w:top w:val="single" w:sz="4" w:space="0" w:color="auto"/>
            </w:tcBorders>
            <w:tcMar>
              <w:top w:w="0" w:type="dxa"/>
              <w:left w:w="6" w:type="dxa"/>
              <w:bottom w:w="0" w:type="dxa"/>
              <w:right w:w="6" w:type="dxa"/>
            </w:tcMar>
            <w:hideMark/>
          </w:tcPr>
          <w:p w:rsidR="000047CE" w:rsidRDefault="000047CE">
            <w:pPr>
              <w:pStyle w:val="table10"/>
              <w:spacing w:before="120"/>
              <w:jc w:val="center"/>
            </w:pPr>
            <w:r>
              <w:t> </w:t>
            </w:r>
          </w:p>
        </w:tc>
        <w:tc>
          <w:tcPr>
            <w:tcW w:w="328" w:type="pct"/>
            <w:tcBorders>
              <w:top w:val="single" w:sz="4" w:space="0" w:color="auto"/>
            </w:tcBorders>
            <w:tcMar>
              <w:top w:w="0" w:type="dxa"/>
              <w:left w:w="6" w:type="dxa"/>
              <w:bottom w:w="0" w:type="dxa"/>
              <w:right w:w="6" w:type="dxa"/>
            </w:tcMar>
            <w:hideMark/>
          </w:tcPr>
          <w:p w:rsidR="000047CE" w:rsidRDefault="000047CE">
            <w:pPr>
              <w:pStyle w:val="table10"/>
              <w:spacing w:before="120"/>
              <w:jc w:val="center"/>
            </w:pPr>
            <w:r>
              <w:t> </w:t>
            </w:r>
          </w:p>
        </w:tc>
        <w:tc>
          <w:tcPr>
            <w:tcW w:w="337" w:type="pct"/>
            <w:tcBorders>
              <w:top w:val="single" w:sz="4" w:space="0" w:color="auto"/>
            </w:tcBorders>
            <w:tcMar>
              <w:top w:w="0" w:type="dxa"/>
              <w:left w:w="6" w:type="dxa"/>
              <w:bottom w:w="0" w:type="dxa"/>
              <w:right w:w="6" w:type="dxa"/>
            </w:tcMar>
            <w:hideMark/>
          </w:tcPr>
          <w:p w:rsidR="000047CE" w:rsidRDefault="000047CE">
            <w:pPr>
              <w:pStyle w:val="table10"/>
              <w:spacing w:before="120"/>
              <w:jc w:val="center"/>
            </w:pPr>
            <w:r>
              <w:t> </w:t>
            </w:r>
          </w:p>
        </w:tc>
      </w:tr>
      <w:tr w:rsidR="000047CE">
        <w:trPr>
          <w:trHeight w:val="240"/>
        </w:trPr>
        <w:tc>
          <w:tcPr>
            <w:tcW w:w="1056" w:type="pct"/>
            <w:tcMar>
              <w:top w:w="0" w:type="dxa"/>
              <w:left w:w="6" w:type="dxa"/>
              <w:bottom w:w="0" w:type="dxa"/>
              <w:right w:w="6" w:type="dxa"/>
            </w:tcMar>
            <w:hideMark/>
          </w:tcPr>
          <w:p w:rsidR="000047CE" w:rsidRDefault="000047CE">
            <w:pPr>
              <w:pStyle w:val="table10"/>
              <w:spacing w:before="120"/>
            </w:pPr>
            <w:r>
              <w:t xml:space="preserve">21–100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х</w:t>
            </w:r>
          </w:p>
        </w:tc>
        <w:tc>
          <w:tcPr>
            <w:tcW w:w="328" w:type="pct"/>
            <w:tcMar>
              <w:top w:w="0" w:type="dxa"/>
              <w:left w:w="6" w:type="dxa"/>
              <w:bottom w:w="0" w:type="dxa"/>
              <w:right w:w="6" w:type="dxa"/>
            </w:tcMar>
            <w:hideMark/>
          </w:tcPr>
          <w:p w:rsidR="000047CE" w:rsidRDefault="000047CE">
            <w:pPr>
              <w:pStyle w:val="table10"/>
              <w:spacing w:before="120"/>
              <w:jc w:val="center"/>
            </w:pPr>
            <w:r>
              <w:t>х</w:t>
            </w:r>
          </w:p>
        </w:tc>
        <w:tc>
          <w:tcPr>
            <w:tcW w:w="328" w:type="pct"/>
            <w:tcMar>
              <w:top w:w="0" w:type="dxa"/>
              <w:left w:w="6" w:type="dxa"/>
              <w:bottom w:w="0" w:type="dxa"/>
              <w:right w:w="6" w:type="dxa"/>
            </w:tcMar>
            <w:hideMark/>
          </w:tcPr>
          <w:p w:rsidR="000047CE" w:rsidRDefault="000047CE">
            <w:pPr>
              <w:pStyle w:val="table10"/>
              <w:spacing w:before="120"/>
              <w:jc w:val="center"/>
            </w:pPr>
            <w:r>
              <w:t>х</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37" w:type="pct"/>
            <w:tcMar>
              <w:top w:w="0" w:type="dxa"/>
              <w:left w:w="6" w:type="dxa"/>
              <w:bottom w:w="0" w:type="dxa"/>
              <w:right w:w="6" w:type="dxa"/>
            </w:tcMar>
            <w:hideMark/>
          </w:tcPr>
          <w:p w:rsidR="000047CE" w:rsidRDefault="000047CE">
            <w:pPr>
              <w:pStyle w:val="table10"/>
              <w:spacing w:before="120"/>
              <w:jc w:val="center"/>
            </w:pPr>
            <w:r>
              <w:t> </w:t>
            </w:r>
          </w:p>
        </w:tc>
      </w:tr>
      <w:tr w:rsidR="000047CE">
        <w:trPr>
          <w:trHeight w:val="240"/>
        </w:trPr>
        <w:tc>
          <w:tcPr>
            <w:tcW w:w="1056" w:type="pct"/>
            <w:tcMar>
              <w:top w:w="0" w:type="dxa"/>
              <w:left w:w="6" w:type="dxa"/>
              <w:bottom w:w="0" w:type="dxa"/>
              <w:right w:w="6" w:type="dxa"/>
            </w:tcMar>
            <w:hideMark/>
          </w:tcPr>
          <w:p w:rsidR="000047CE" w:rsidRDefault="000047CE">
            <w:pPr>
              <w:pStyle w:val="table10"/>
              <w:spacing w:before="120"/>
            </w:pPr>
            <w:r>
              <w:t xml:space="preserve">101–300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х</w:t>
            </w:r>
          </w:p>
        </w:tc>
        <w:tc>
          <w:tcPr>
            <w:tcW w:w="328" w:type="pct"/>
            <w:tcMar>
              <w:top w:w="0" w:type="dxa"/>
              <w:left w:w="6" w:type="dxa"/>
              <w:bottom w:w="0" w:type="dxa"/>
              <w:right w:w="6" w:type="dxa"/>
            </w:tcMar>
            <w:hideMark/>
          </w:tcPr>
          <w:p w:rsidR="000047CE" w:rsidRDefault="000047CE">
            <w:pPr>
              <w:pStyle w:val="table10"/>
              <w:spacing w:before="120"/>
              <w:jc w:val="center"/>
            </w:pPr>
            <w:r>
              <w:t>х</w:t>
            </w:r>
          </w:p>
        </w:tc>
        <w:tc>
          <w:tcPr>
            <w:tcW w:w="328" w:type="pct"/>
            <w:tcMar>
              <w:top w:w="0" w:type="dxa"/>
              <w:left w:w="6" w:type="dxa"/>
              <w:bottom w:w="0" w:type="dxa"/>
              <w:right w:w="6" w:type="dxa"/>
            </w:tcMar>
            <w:hideMark/>
          </w:tcPr>
          <w:p w:rsidR="000047CE" w:rsidRDefault="000047CE">
            <w:pPr>
              <w:pStyle w:val="table10"/>
              <w:spacing w:before="120"/>
              <w:jc w:val="center"/>
            </w:pPr>
            <w:r>
              <w:t>х</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37" w:type="pct"/>
            <w:tcMar>
              <w:top w:w="0" w:type="dxa"/>
              <w:left w:w="6" w:type="dxa"/>
              <w:bottom w:w="0" w:type="dxa"/>
              <w:right w:w="6" w:type="dxa"/>
            </w:tcMar>
            <w:hideMark/>
          </w:tcPr>
          <w:p w:rsidR="000047CE" w:rsidRDefault="000047CE">
            <w:pPr>
              <w:pStyle w:val="table10"/>
              <w:spacing w:before="120"/>
              <w:jc w:val="center"/>
            </w:pPr>
            <w:r>
              <w:t> </w:t>
            </w:r>
          </w:p>
        </w:tc>
      </w:tr>
      <w:tr w:rsidR="000047CE">
        <w:trPr>
          <w:trHeight w:val="240"/>
        </w:trPr>
        <w:tc>
          <w:tcPr>
            <w:tcW w:w="1056" w:type="pct"/>
            <w:tcMar>
              <w:top w:w="0" w:type="dxa"/>
              <w:left w:w="6" w:type="dxa"/>
              <w:bottom w:w="0" w:type="dxa"/>
              <w:right w:w="6" w:type="dxa"/>
            </w:tcMar>
            <w:hideMark/>
          </w:tcPr>
          <w:p w:rsidR="000047CE" w:rsidRDefault="000047CE">
            <w:pPr>
              <w:pStyle w:val="table10"/>
              <w:spacing w:before="120"/>
            </w:pPr>
            <w:r>
              <w:t xml:space="preserve">301–600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х</w:t>
            </w:r>
          </w:p>
        </w:tc>
        <w:tc>
          <w:tcPr>
            <w:tcW w:w="328" w:type="pct"/>
            <w:tcMar>
              <w:top w:w="0" w:type="dxa"/>
              <w:left w:w="6" w:type="dxa"/>
              <w:bottom w:w="0" w:type="dxa"/>
              <w:right w:w="6" w:type="dxa"/>
            </w:tcMar>
            <w:hideMark/>
          </w:tcPr>
          <w:p w:rsidR="000047CE" w:rsidRDefault="000047CE">
            <w:pPr>
              <w:pStyle w:val="table10"/>
              <w:spacing w:before="120"/>
              <w:jc w:val="center"/>
            </w:pPr>
            <w:r>
              <w:t>х</w:t>
            </w:r>
          </w:p>
        </w:tc>
        <w:tc>
          <w:tcPr>
            <w:tcW w:w="328" w:type="pct"/>
            <w:tcMar>
              <w:top w:w="0" w:type="dxa"/>
              <w:left w:w="6" w:type="dxa"/>
              <w:bottom w:w="0" w:type="dxa"/>
              <w:right w:w="6" w:type="dxa"/>
            </w:tcMar>
            <w:hideMark/>
          </w:tcPr>
          <w:p w:rsidR="000047CE" w:rsidRDefault="000047CE">
            <w:pPr>
              <w:pStyle w:val="table10"/>
              <w:spacing w:before="120"/>
              <w:jc w:val="center"/>
            </w:pPr>
            <w:r>
              <w:t>х</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37" w:type="pct"/>
            <w:tcMar>
              <w:top w:w="0" w:type="dxa"/>
              <w:left w:w="6" w:type="dxa"/>
              <w:bottom w:w="0" w:type="dxa"/>
              <w:right w:w="6" w:type="dxa"/>
            </w:tcMar>
            <w:hideMark/>
          </w:tcPr>
          <w:p w:rsidR="000047CE" w:rsidRDefault="000047CE">
            <w:pPr>
              <w:pStyle w:val="table10"/>
              <w:spacing w:before="120"/>
              <w:jc w:val="center"/>
            </w:pPr>
            <w:r>
              <w:t> </w:t>
            </w:r>
          </w:p>
        </w:tc>
      </w:tr>
      <w:tr w:rsidR="000047CE">
        <w:trPr>
          <w:trHeight w:val="240"/>
        </w:trPr>
        <w:tc>
          <w:tcPr>
            <w:tcW w:w="1056" w:type="pct"/>
            <w:tcMar>
              <w:top w:w="0" w:type="dxa"/>
              <w:left w:w="6" w:type="dxa"/>
              <w:bottom w:w="0" w:type="dxa"/>
              <w:right w:w="6" w:type="dxa"/>
            </w:tcMar>
            <w:hideMark/>
          </w:tcPr>
          <w:p w:rsidR="000047CE" w:rsidRDefault="000047CE">
            <w:pPr>
              <w:pStyle w:val="table10"/>
              <w:spacing w:before="120"/>
            </w:pPr>
            <w:r>
              <w:t xml:space="preserve">601–1 200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х</w:t>
            </w:r>
          </w:p>
        </w:tc>
        <w:tc>
          <w:tcPr>
            <w:tcW w:w="328" w:type="pct"/>
            <w:tcMar>
              <w:top w:w="0" w:type="dxa"/>
              <w:left w:w="6" w:type="dxa"/>
              <w:bottom w:w="0" w:type="dxa"/>
              <w:right w:w="6" w:type="dxa"/>
            </w:tcMar>
            <w:hideMark/>
          </w:tcPr>
          <w:p w:rsidR="000047CE" w:rsidRDefault="000047CE">
            <w:pPr>
              <w:pStyle w:val="table10"/>
              <w:spacing w:before="120"/>
              <w:jc w:val="center"/>
            </w:pPr>
            <w:r>
              <w:t>х</w:t>
            </w:r>
          </w:p>
        </w:tc>
        <w:tc>
          <w:tcPr>
            <w:tcW w:w="328" w:type="pct"/>
            <w:tcMar>
              <w:top w:w="0" w:type="dxa"/>
              <w:left w:w="6" w:type="dxa"/>
              <w:bottom w:w="0" w:type="dxa"/>
              <w:right w:w="6" w:type="dxa"/>
            </w:tcMar>
            <w:hideMark/>
          </w:tcPr>
          <w:p w:rsidR="000047CE" w:rsidRDefault="000047CE">
            <w:pPr>
              <w:pStyle w:val="table10"/>
              <w:spacing w:before="120"/>
              <w:jc w:val="center"/>
            </w:pPr>
            <w:r>
              <w:t>х</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37" w:type="pct"/>
            <w:tcMar>
              <w:top w:w="0" w:type="dxa"/>
              <w:left w:w="6" w:type="dxa"/>
              <w:bottom w:w="0" w:type="dxa"/>
              <w:right w:w="6" w:type="dxa"/>
            </w:tcMar>
            <w:hideMark/>
          </w:tcPr>
          <w:p w:rsidR="000047CE" w:rsidRDefault="000047CE">
            <w:pPr>
              <w:pStyle w:val="table10"/>
              <w:spacing w:before="120"/>
              <w:jc w:val="center"/>
            </w:pPr>
            <w:r>
              <w:t> </w:t>
            </w:r>
          </w:p>
        </w:tc>
      </w:tr>
      <w:tr w:rsidR="000047CE">
        <w:trPr>
          <w:trHeight w:val="240"/>
        </w:trPr>
        <w:tc>
          <w:tcPr>
            <w:tcW w:w="1056" w:type="pct"/>
            <w:tcMar>
              <w:top w:w="0" w:type="dxa"/>
              <w:left w:w="6" w:type="dxa"/>
              <w:bottom w:w="0" w:type="dxa"/>
              <w:right w:w="6" w:type="dxa"/>
            </w:tcMar>
            <w:hideMark/>
          </w:tcPr>
          <w:p w:rsidR="000047CE" w:rsidRDefault="000047CE">
            <w:pPr>
              <w:pStyle w:val="table10"/>
              <w:spacing w:before="120"/>
            </w:pPr>
            <w:r>
              <w:t xml:space="preserve">1 201–2 500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х</w:t>
            </w:r>
          </w:p>
        </w:tc>
        <w:tc>
          <w:tcPr>
            <w:tcW w:w="328" w:type="pct"/>
            <w:tcMar>
              <w:top w:w="0" w:type="dxa"/>
              <w:left w:w="6" w:type="dxa"/>
              <w:bottom w:w="0" w:type="dxa"/>
              <w:right w:w="6" w:type="dxa"/>
            </w:tcMar>
            <w:hideMark/>
          </w:tcPr>
          <w:p w:rsidR="000047CE" w:rsidRDefault="000047CE">
            <w:pPr>
              <w:pStyle w:val="table10"/>
              <w:spacing w:before="120"/>
              <w:jc w:val="center"/>
            </w:pPr>
            <w:r>
              <w:t>х</w:t>
            </w:r>
          </w:p>
        </w:tc>
        <w:tc>
          <w:tcPr>
            <w:tcW w:w="328" w:type="pct"/>
            <w:tcMar>
              <w:top w:w="0" w:type="dxa"/>
              <w:left w:w="6" w:type="dxa"/>
              <w:bottom w:w="0" w:type="dxa"/>
              <w:right w:w="6" w:type="dxa"/>
            </w:tcMar>
            <w:hideMark/>
          </w:tcPr>
          <w:p w:rsidR="000047CE" w:rsidRDefault="000047CE">
            <w:pPr>
              <w:pStyle w:val="table10"/>
              <w:spacing w:before="120"/>
              <w:jc w:val="center"/>
            </w:pPr>
            <w:r>
              <w:t>х</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37" w:type="pct"/>
            <w:tcMar>
              <w:top w:w="0" w:type="dxa"/>
              <w:left w:w="6" w:type="dxa"/>
              <w:bottom w:w="0" w:type="dxa"/>
              <w:right w:w="6" w:type="dxa"/>
            </w:tcMar>
            <w:hideMark/>
          </w:tcPr>
          <w:p w:rsidR="000047CE" w:rsidRDefault="000047CE">
            <w:pPr>
              <w:pStyle w:val="table10"/>
              <w:spacing w:before="120"/>
              <w:jc w:val="center"/>
            </w:pPr>
            <w:r>
              <w:t> </w:t>
            </w:r>
          </w:p>
        </w:tc>
      </w:tr>
      <w:tr w:rsidR="000047CE">
        <w:trPr>
          <w:trHeight w:val="240"/>
        </w:trPr>
        <w:tc>
          <w:tcPr>
            <w:tcW w:w="1056" w:type="pct"/>
            <w:tcMar>
              <w:top w:w="0" w:type="dxa"/>
              <w:left w:w="6" w:type="dxa"/>
              <w:bottom w:w="0" w:type="dxa"/>
              <w:right w:w="6" w:type="dxa"/>
            </w:tcMar>
            <w:hideMark/>
          </w:tcPr>
          <w:p w:rsidR="000047CE" w:rsidRDefault="000047CE">
            <w:pPr>
              <w:pStyle w:val="table10"/>
              <w:spacing w:before="120"/>
            </w:pPr>
            <w:r>
              <w:t xml:space="preserve">2 501–5 000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х</w:t>
            </w:r>
          </w:p>
        </w:tc>
        <w:tc>
          <w:tcPr>
            <w:tcW w:w="328" w:type="pct"/>
            <w:tcMar>
              <w:top w:w="0" w:type="dxa"/>
              <w:left w:w="6" w:type="dxa"/>
              <w:bottom w:w="0" w:type="dxa"/>
              <w:right w:w="6" w:type="dxa"/>
            </w:tcMar>
            <w:hideMark/>
          </w:tcPr>
          <w:p w:rsidR="000047CE" w:rsidRDefault="000047CE">
            <w:pPr>
              <w:pStyle w:val="table10"/>
              <w:spacing w:before="120"/>
              <w:jc w:val="center"/>
            </w:pPr>
            <w:r>
              <w:t>х</w:t>
            </w:r>
          </w:p>
        </w:tc>
        <w:tc>
          <w:tcPr>
            <w:tcW w:w="328" w:type="pct"/>
            <w:tcMar>
              <w:top w:w="0" w:type="dxa"/>
              <w:left w:w="6" w:type="dxa"/>
              <w:bottom w:w="0" w:type="dxa"/>
              <w:right w:w="6" w:type="dxa"/>
            </w:tcMar>
            <w:hideMark/>
          </w:tcPr>
          <w:p w:rsidR="000047CE" w:rsidRDefault="000047CE">
            <w:pPr>
              <w:pStyle w:val="table10"/>
              <w:spacing w:before="120"/>
              <w:jc w:val="center"/>
            </w:pPr>
            <w:r>
              <w:t>х</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37" w:type="pct"/>
            <w:tcMar>
              <w:top w:w="0" w:type="dxa"/>
              <w:left w:w="6" w:type="dxa"/>
              <w:bottom w:w="0" w:type="dxa"/>
              <w:right w:w="6" w:type="dxa"/>
            </w:tcMar>
            <w:hideMark/>
          </w:tcPr>
          <w:p w:rsidR="000047CE" w:rsidRDefault="000047CE">
            <w:pPr>
              <w:pStyle w:val="table10"/>
              <w:spacing w:before="120"/>
              <w:jc w:val="center"/>
            </w:pPr>
            <w:r>
              <w:t> </w:t>
            </w:r>
          </w:p>
        </w:tc>
      </w:tr>
      <w:tr w:rsidR="000047CE">
        <w:trPr>
          <w:trHeight w:val="240"/>
        </w:trPr>
        <w:tc>
          <w:tcPr>
            <w:tcW w:w="1056" w:type="pct"/>
            <w:tcMar>
              <w:top w:w="0" w:type="dxa"/>
              <w:left w:w="6" w:type="dxa"/>
              <w:bottom w:w="0" w:type="dxa"/>
              <w:right w:w="6" w:type="dxa"/>
            </w:tcMar>
            <w:hideMark/>
          </w:tcPr>
          <w:p w:rsidR="000047CE" w:rsidRDefault="000047CE">
            <w:pPr>
              <w:pStyle w:val="table10"/>
              <w:spacing w:before="120"/>
            </w:pPr>
            <w:r>
              <w:t xml:space="preserve">5 001–10 000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х</w:t>
            </w:r>
          </w:p>
        </w:tc>
        <w:tc>
          <w:tcPr>
            <w:tcW w:w="328" w:type="pct"/>
            <w:tcMar>
              <w:top w:w="0" w:type="dxa"/>
              <w:left w:w="6" w:type="dxa"/>
              <w:bottom w:w="0" w:type="dxa"/>
              <w:right w:w="6" w:type="dxa"/>
            </w:tcMar>
            <w:hideMark/>
          </w:tcPr>
          <w:p w:rsidR="000047CE" w:rsidRDefault="000047CE">
            <w:pPr>
              <w:pStyle w:val="table10"/>
              <w:spacing w:before="120"/>
              <w:jc w:val="center"/>
            </w:pPr>
            <w:r>
              <w:t>х</w:t>
            </w:r>
          </w:p>
        </w:tc>
        <w:tc>
          <w:tcPr>
            <w:tcW w:w="328" w:type="pct"/>
            <w:tcMar>
              <w:top w:w="0" w:type="dxa"/>
              <w:left w:w="6" w:type="dxa"/>
              <w:bottom w:w="0" w:type="dxa"/>
              <w:right w:w="6" w:type="dxa"/>
            </w:tcMar>
            <w:hideMark/>
          </w:tcPr>
          <w:p w:rsidR="000047CE" w:rsidRDefault="000047CE">
            <w:pPr>
              <w:pStyle w:val="table10"/>
              <w:spacing w:before="120"/>
              <w:jc w:val="center"/>
            </w:pPr>
            <w:r>
              <w:t>х</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37" w:type="pct"/>
            <w:tcMar>
              <w:top w:w="0" w:type="dxa"/>
              <w:left w:w="6" w:type="dxa"/>
              <w:bottom w:w="0" w:type="dxa"/>
              <w:right w:w="6" w:type="dxa"/>
            </w:tcMar>
            <w:hideMark/>
          </w:tcPr>
          <w:p w:rsidR="000047CE" w:rsidRDefault="000047CE">
            <w:pPr>
              <w:pStyle w:val="table10"/>
              <w:spacing w:before="120"/>
              <w:jc w:val="center"/>
            </w:pPr>
            <w:r>
              <w:t> </w:t>
            </w:r>
          </w:p>
        </w:tc>
      </w:tr>
      <w:tr w:rsidR="000047CE">
        <w:trPr>
          <w:trHeight w:val="240"/>
        </w:trPr>
        <w:tc>
          <w:tcPr>
            <w:tcW w:w="1056" w:type="pct"/>
            <w:tcMar>
              <w:top w:w="0" w:type="dxa"/>
              <w:left w:w="6" w:type="dxa"/>
              <w:bottom w:w="0" w:type="dxa"/>
              <w:right w:w="6" w:type="dxa"/>
            </w:tcMar>
            <w:hideMark/>
          </w:tcPr>
          <w:p w:rsidR="000047CE" w:rsidRDefault="000047CE">
            <w:pPr>
              <w:pStyle w:val="table10"/>
              <w:spacing w:before="120"/>
            </w:pPr>
            <w:r>
              <w:t>10 001–15 000</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 </w:t>
            </w:r>
          </w:p>
        </w:tc>
        <w:tc>
          <w:tcPr>
            <w:tcW w:w="328" w:type="pct"/>
            <w:tcMar>
              <w:top w:w="0" w:type="dxa"/>
              <w:left w:w="6" w:type="dxa"/>
              <w:bottom w:w="0" w:type="dxa"/>
              <w:right w:w="6" w:type="dxa"/>
            </w:tcMar>
            <w:hideMark/>
          </w:tcPr>
          <w:p w:rsidR="000047CE" w:rsidRDefault="000047CE">
            <w:pPr>
              <w:pStyle w:val="table10"/>
              <w:spacing w:before="120"/>
              <w:jc w:val="center"/>
            </w:pPr>
            <w:r>
              <w:t>х</w:t>
            </w:r>
          </w:p>
        </w:tc>
        <w:tc>
          <w:tcPr>
            <w:tcW w:w="328" w:type="pct"/>
            <w:tcMar>
              <w:top w:w="0" w:type="dxa"/>
              <w:left w:w="6" w:type="dxa"/>
              <w:bottom w:w="0" w:type="dxa"/>
              <w:right w:w="6" w:type="dxa"/>
            </w:tcMar>
            <w:hideMark/>
          </w:tcPr>
          <w:p w:rsidR="000047CE" w:rsidRDefault="000047CE">
            <w:pPr>
              <w:pStyle w:val="table10"/>
              <w:spacing w:before="120"/>
              <w:jc w:val="center"/>
            </w:pPr>
            <w:r>
              <w:t>х</w:t>
            </w:r>
          </w:p>
        </w:tc>
        <w:tc>
          <w:tcPr>
            <w:tcW w:w="328" w:type="pct"/>
            <w:tcMar>
              <w:top w:w="0" w:type="dxa"/>
              <w:left w:w="6" w:type="dxa"/>
              <w:bottom w:w="0" w:type="dxa"/>
              <w:right w:w="6" w:type="dxa"/>
            </w:tcMar>
            <w:hideMark/>
          </w:tcPr>
          <w:p w:rsidR="000047CE" w:rsidRDefault="000047CE">
            <w:pPr>
              <w:pStyle w:val="table10"/>
              <w:spacing w:before="120"/>
              <w:jc w:val="center"/>
            </w:pPr>
            <w:r>
              <w:t>х</w:t>
            </w:r>
          </w:p>
        </w:tc>
        <w:tc>
          <w:tcPr>
            <w:tcW w:w="337" w:type="pct"/>
            <w:tcMar>
              <w:top w:w="0" w:type="dxa"/>
              <w:left w:w="6" w:type="dxa"/>
              <w:bottom w:w="0" w:type="dxa"/>
              <w:right w:w="6" w:type="dxa"/>
            </w:tcMar>
            <w:hideMark/>
          </w:tcPr>
          <w:p w:rsidR="000047CE" w:rsidRDefault="000047CE">
            <w:pPr>
              <w:pStyle w:val="table10"/>
              <w:spacing w:before="120"/>
              <w:jc w:val="center"/>
            </w:pPr>
            <w:r>
              <w:t> </w:t>
            </w:r>
          </w:p>
        </w:tc>
      </w:tr>
      <w:tr w:rsidR="000047CE">
        <w:trPr>
          <w:trHeight w:val="240"/>
        </w:trPr>
        <w:tc>
          <w:tcPr>
            <w:tcW w:w="1056" w:type="pct"/>
            <w:tcBorders>
              <w:bottom w:val="single" w:sz="4" w:space="0" w:color="auto"/>
            </w:tcBorders>
            <w:tcMar>
              <w:top w:w="0" w:type="dxa"/>
              <w:left w:w="6" w:type="dxa"/>
              <w:bottom w:w="0" w:type="dxa"/>
              <w:right w:w="6" w:type="dxa"/>
            </w:tcMar>
            <w:hideMark/>
          </w:tcPr>
          <w:p w:rsidR="000047CE" w:rsidRDefault="000047CE">
            <w:pPr>
              <w:pStyle w:val="table10"/>
              <w:spacing w:before="120"/>
            </w:pPr>
            <w:r>
              <w:t xml:space="preserve">Свыше 15 000 </w:t>
            </w:r>
          </w:p>
        </w:tc>
        <w:tc>
          <w:tcPr>
            <w:tcW w:w="328" w:type="pct"/>
            <w:tcBorders>
              <w:bottom w:val="single" w:sz="4" w:space="0" w:color="auto"/>
            </w:tcBorders>
            <w:tcMar>
              <w:top w:w="0" w:type="dxa"/>
              <w:left w:w="6" w:type="dxa"/>
              <w:bottom w:w="0" w:type="dxa"/>
              <w:right w:w="6" w:type="dxa"/>
            </w:tcMar>
            <w:hideMark/>
          </w:tcPr>
          <w:p w:rsidR="000047CE" w:rsidRDefault="000047CE">
            <w:pPr>
              <w:pStyle w:val="table10"/>
              <w:spacing w:before="120"/>
              <w:jc w:val="center"/>
            </w:pPr>
            <w:r>
              <w:t> </w:t>
            </w:r>
          </w:p>
        </w:tc>
        <w:tc>
          <w:tcPr>
            <w:tcW w:w="328" w:type="pct"/>
            <w:tcBorders>
              <w:bottom w:val="single" w:sz="4" w:space="0" w:color="auto"/>
            </w:tcBorders>
            <w:tcMar>
              <w:top w:w="0" w:type="dxa"/>
              <w:left w:w="6" w:type="dxa"/>
              <w:bottom w:w="0" w:type="dxa"/>
              <w:right w:w="6" w:type="dxa"/>
            </w:tcMar>
            <w:hideMark/>
          </w:tcPr>
          <w:p w:rsidR="000047CE" w:rsidRDefault="000047CE">
            <w:pPr>
              <w:pStyle w:val="table10"/>
              <w:spacing w:before="120"/>
              <w:jc w:val="center"/>
            </w:pPr>
            <w:r>
              <w:t> </w:t>
            </w:r>
          </w:p>
        </w:tc>
        <w:tc>
          <w:tcPr>
            <w:tcW w:w="328" w:type="pct"/>
            <w:tcBorders>
              <w:bottom w:val="single" w:sz="4" w:space="0" w:color="auto"/>
            </w:tcBorders>
            <w:tcMar>
              <w:top w:w="0" w:type="dxa"/>
              <w:left w:w="6" w:type="dxa"/>
              <w:bottom w:w="0" w:type="dxa"/>
              <w:right w:w="6" w:type="dxa"/>
            </w:tcMar>
            <w:hideMark/>
          </w:tcPr>
          <w:p w:rsidR="000047CE" w:rsidRDefault="000047CE">
            <w:pPr>
              <w:pStyle w:val="table10"/>
              <w:spacing w:before="120"/>
              <w:jc w:val="center"/>
            </w:pPr>
            <w:r>
              <w:t> </w:t>
            </w:r>
          </w:p>
        </w:tc>
        <w:tc>
          <w:tcPr>
            <w:tcW w:w="328" w:type="pct"/>
            <w:tcBorders>
              <w:bottom w:val="single" w:sz="4" w:space="0" w:color="auto"/>
            </w:tcBorders>
            <w:tcMar>
              <w:top w:w="0" w:type="dxa"/>
              <w:left w:w="6" w:type="dxa"/>
              <w:bottom w:w="0" w:type="dxa"/>
              <w:right w:w="6" w:type="dxa"/>
            </w:tcMar>
            <w:hideMark/>
          </w:tcPr>
          <w:p w:rsidR="000047CE" w:rsidRDefault="000047CE">
            <w:pPr>
              <w:pStyle w:val="table10"/>
              <w:spacing w:before="120"/>
              <w:jc w:val="center"/>
            </w:pPr>
            <w:r>
              <w:t> </w:t>
            </w:r>
          </w:p>
        </w:tc>
        <w:tc>
          <w:tcPr>
            <w:tcW w:w="328" w:type="pct"/>
            <w:tcBorders>
              <w:bottom w:val="single" w:sz="4" w:space="0" w:color="auto"/>
            </w:tcBorders>
            <w:tcMar>
              <w:top w:w="0" w:type="dxa"/>
              <w:left w:w="6" w:type="dxa"/>
              <w:bottom w:w="0" w:type="dxa"/>
              <w:right w:w="6" w:type="dxa"/>
            </w:tcMar>
            <w:hideMark/>
          </w:tcPr>
          <w:p w:rsidR="000047CE" w:rsidRDefault="000047CE">
            <w:pPr>
              <w:pStyle w:val="table10"/>
              <w:spacing w:before="120"/>
              <w:jc w:val="center"/>
            </w:pPr>
            <w:r>
              <w:t> </w:t>
            </w:r>
          </w:p>
        </w:tc>
        <w:tc>
          <w:tcPr>
            <w:tcW w:w="328" w:type="pct"/>
            <w:tcBorders>
              <w:bottom w:val="single" w:sz="4" w:space="0" w:color="auto"/>
            </w:tcBorders>
            <w:tcMar>
              <w:top w:w="0" w:type="dxa"/>
              <w:left w:w="6" w:type="dxa"/>
              <w:bottom w:w="0" w:type="dxa"/>
              <w:right w:w="6" w:type="dxa"/>
            </w:tcMar>
            <w:hideMark/>
          </w:tcPr>
          <w:p w:rsidR="000047CE" w:rsidRDefault="000047CE">
            <w:pPr>
              <w:pStyle w:val="table10"/>
              <w:spacing w:before="120"/>
              <w:jc w:val="center"/>
            </w:pPr>
            <w:r>
              <w:t> </w:t>
            </w:r>
          </w:p>
        </w:tc>
        <w:tc>
          <w:tcPr>
            <w:tcW w:w="328" w:type="pct"/>
            <w:tcBorders>
              <w:bottom w:val="single" w:sz="4" w:space="0" w:color="auto"/>
            </w:tcBorders>
            <w:tcMar>
              <w:top w:w="0" w:type="dxa"/>
              <w:left w:w="6" w:type="dxa"/>
              <w:bottom w:w="0" w:type="dxa"/>
              <w:right w:w="6" w:type="dxa"/>
            </w:tcMar>
            <w:hideMark/>
          </w:tcPr>
          <w:p w:rsidR="000047CE" w:rsidRDefault="000047CE">
            <w:pPr>
              <w:pStyle w:val="table10"/>
              <w:spacing w:before="120"/>
              <w:jc w:val="center"/>
            </w:pPr>
            <w:r>
              <w:t> </w:t>
            </w:r>
          </w:p>
        </w:tc>
        <w:tc>
          <w:tcPr>
            <w:tcW w:w="328" w:type="pct"/>
            <w:tcBorders>
              <w:bottom w:val="single" w:sz="4" w:space="0" w:color="auto"/>
            </w:tcBorders>
            <w:tcMar>
              <w:top w:w="0" w:type="dxa"/>
              <w:left w:w="6" w:type="dxa"/>
              <w:bottom w:w="0" w:type="dxa"/>
              <w:right w:w="6" w:type="dxa"/>
            </w:tcMar>
            <w:hideMark/>
          </w:tcPr>
          <w:p w:rsidR="000047CE" w:rsidRDefault="000047CE">
            <w:pPr>
              <w:pStyle w:val="table10"/>
              <w:spacing w:before="120"/>
              <w:jc w:val="center"/>
            </w:pPr>
            <w:r>
              <w:t> </w:t>
            </w:r>
          </w:p>
        </w:tc>
        <w:tc>
          <w:tcPr>
            <w:tcW w:w="328" w:type="pct"/>
            <w:tcBorders>
              <w:bottom w:val="single" w:sz="4" w:space="0" w:color="auto"/>
            </w:tcBorders>
            <w:tcMar>
              <w:top w:w="0" w:type="dxa"/>
              <w:left w:w="6" w:type="dxa"/>
              <w:bottom w:w="0" w:type="dxa"/>
              <w:right w:w="6" w:type="dxa"/>
            </w:tcMar>
            <w:hideMark/>
          </w:tcPr>
          <w:p w:rsidR="000047CE" w:rsidRDefault="000047CE">
            <w:pPr>
              <w:pStyle w:val="table10"/>
              <w:spacing w:before="120"/>
              <w:jc w:val="center"/>
            </w:pPr>
            <w:r>
              <w:t> </w:t>
            </w:r>
          </w:p>
        </w:tc>
        <w:tc>
          <w:tcPr>
            <w:tcW w:w="328" w:type="pct"/>
            <w:tcBorders>
              <w:bottom w:val="single" w:sz="4" w:space="0" w:color="auto"/>
            </w:tcBorders>
            <w:tcMar>
              <w:top w:w="0" w:type="dxa"/>
              <w:left w:w="6" w:type="dxa"/>
              <w:bottom w:w="0" w:type="dxa"/>
              <w:right w:w="6" w:type="dxa"/>
            </w:tcMar>
            <w:hideMark/>
          </w:tcPr>
          <w:p w:rsidR="000047CE" w:rsidRDefault="000047CE">
            <w:pPr>
              <w:pStyle w:val="table10"/>
              <w:spacing w:before="120"/>
              <w:jc w:val="center"/>
            </w:pPr>
            <w:r>
              <w:t>х</w:t>
            </w:r>
          </w:p>
        </w:tc>
        <w:tc>
          <w:tcPr>
            <w:tcW w:w="328" w:type="pct"/>
            <w:tcBorders>
              <w:bottom w:val="single" w:sz="4" w:space="0" w:color="auto"/>
            </w:tcBorders>
            <w:tcMar>
              <w:top w:w="0" w:type="dxa"/>
              <w:left w:w="6" w:type="dxa"/>
              <w:bottom w:w="0" w:type="dxa"/>
              <w:right w:w="6" w:type="dxa"/>
            </w:tcMar>
            <w:hideMark/>
          </w:tcPr>
          <w:p w:rsidR="000047CE" w:rsidRDefault="000047CE">
            <w:pPr>
              <w:pStyle w:val="table10"/>
              <w:spacing w:before="120"/>
              <w:jc w:val="center"/>
            </w:pPr>
            <w:r>
              <w:t>х</w:t>
            </w:r>
          </w:p>
        </w:tc>
        <w:tc>
          <w:tcPr>
            <w:tcW w:w="337" w:type="pct"/>
            <w:tcBorders>
              <w:bottom w:val="single" w:sz="4" w:space="0" w:color="auto"/>
            </w:tcBorders>
            <w:tcMar>
              <w:top w:w="0" w:type="dxa"/>
              <w:left w:w="6" w:type="dxa"/>
              <w:bottom w:w="0" w:type="dxa"/>
              <w:right w:w="6" w:type="dxa"/>
            </w:tcMar>
            <w:hideMark/>
          </w:tcPr>
          <w:p w:rsidR="000047CE" w:rsidRDefault="000047CE">
            <w:pPr>
              <w:pStyle w:val="table10"/>
              <w:spacing w:before="120"/>
              <w:jc w:val="center"/>
            </w:pPr>
            <w:r>
              <w:t>х</w:t>
            </w:r>
          </w:p>
        </w:tc>
      </w:tr>
    </w:tbl>
    <w:p w:rsidR="000047CE" w:rsidRDefault="000047CE">
      <w:pPr>
        <w:pStyle w:val="newncpi"/>
      </w:pPr>
      <w:r>
        <w:t> </w:t>
      </w:r>
    </w:p>
    <w:p w:rsidR="000047CE" w:rsidRDefault="000047CE">
      <w:pPr>
        <w:pStyle w:val="snoskiline"/>
      </w:pPr>
      <w:r>
        <w:t>______________________________</w:t>
      </w:r>
    </w:p>
    <w:p w:rsidR="000047CE" w:rsidRDefault="000047CE">
      <w:pPr>
        <w:pStyle w:val="snoski"/>
        <w:spacing w:after="240"/>
      </w:pPr>
      <w:r>
        <w:t>* Списочная численность работающих определяется по данным государственной статистической отчетности в среднем за период с начала года или в среднем за последний месяц отчетного периода, предшествующие месяцу, в котором заключается, изменяется либо заключается новый контракт по истечении максимального срока действия ранее заключенного контракта.</w:t>
      </w:r>
    </w:p>
    <w:p w:rsidR="000047CE" w:rsidRDefault="000047CE">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0047CE">
        <w:tc>
          <w:tcPr>
            <w:tcW w:w="3750" w:type="pct"/>
            <w:tcMar>
              <w:top w:w="0" w:type="dxa"/>
              <w:left w:w="6" w:type="dxa"/>
              <w:bottom w:w="0" w:type="dxa"/>
              <w:right w:w="6" w:type="dxa"/>
            </w:tcMar>
            <w:hideMark/>
          </w:tcPr>
          <w:p w:rsidR="000047CE" w:rsidRDefault="000047CE">
            <w:pPr>
              <w:pStyle w:val="newncpi"/>
              <w:ind w:firstLine="0"/>
            </w:pPr>
            <w:r>
              <w:t> </w:t>
            </w:r>
          </w:p>
        </w:tc>
        <w:tc>
          <w:tcPr>
            <w:tcW w:w="1250" w:type="pct"/>
            <w:tcMar>
              <w:top w:w="0" w:type="dxa"/>
              <w:left w:w="6" w:type="dxa"/>
              <w:bottom w:w="0" w:type="dxa"/>
              <w:right w:w="6" w:type="dxa"/>
            </w:tcMar>
            <w:hideMark/>
          </w:tcPr>
          <w:p w:rsidR="000047CE" w:rsidRDefault="000047CE">
            <w:pPr>
              <w:pStyle w:val="append1"/>
            </w:pPr>
            <w:r>
              <w:t>Приложение</w:t>
            </w:r>
          </w:p>
          <w:p w:rsidR="000047CE" w:rsidRDefault="000047CE">
            <w:pPr>
              <w:pStyle w:val="append"/>
            </w:pPr>
            <w:r>
              <w:t xml:space="preserve">к постановлению </w:t>
            </w:r>
            <w:r>
              <w:br/>
              <w:t xml:space="preserve">Совета Министров </w:t>
            </w:r>
            <w:r>
              <w:br/>
              <w:t>Республики Беларусь</w:t>
            </w:r>
          </w:p>
          <w:p w:rsidR="000047CE" w:rsidRDefault="000047CE">
            <w:pPr>
              <w:pStyle w:val="append"/>
            </w:pPr>
            <w:r>
              <w:t>08.07.2013 № 597</w:t>
            </w:r>
          </w:p>
        </w:tc>
      </w:tr>
    </w:tbl>
    <w:p w:rsidR="000047CE" w:rsidRDefault="000047CE">
      <w:pPr>
        <w:pStyle w:val="titlep"/>
        <w:jc w:val="left"/>
      </w:pPr>
      <w:r>
        <w:t>ПЕРЕЧЕНЬ</w:t>
      </w:r>
      <w:r>
        <w:br/>
        <w:t>утративших силу постановлений Совета Министров Республики Беларусь и их отдельных структурных элементов</w:t>
      </w:r>
    </w:p>
    <w:p w:rsidR="000047CE" w:rsidRDefault="000047CE">
      <w:pPr>
        <w:pStyle w:val="point"/>
      </w:pPr>
      <w:r>
        <w:t>1. Постановление Совета Министров Республики Беларусь от 25 июля 2002 г. № 1003 «Об усилении зависимости оплаты труда руководителей организаций от результатов финансово-хозяйственной деятельности» (Национальный реестр правовых актов Республики Беларусь, 2002 г., № 87, 5/10865).</w:t>
      </w:r>
    </w:p>
    <w:p w:rsidR="000047CE" w:rsidRDefault="000047CE">
      <w:pPr>
        <w:pStyle w:val="point"/>
      </w:pPr>
      <w:r>
        <w:t>2. Постановление Совета Министров Республики Беларусь от 31 декабря 2002 г. № 1852 «О внесении изменений и дополнений в постановление Совета Министров Республики Беларусь от 25 июля 2002 г. № 1003» (Национальный реестр правовых актов Республики Беларусь, 2003 г., № 5, 5/11767).</w:t>
      </w:r>
    </w:p>
    <w:p w:rsidR="000047CE" w:rsidRDefault="000047CE">
      <w:pPr>
        <w:pStyle w:val="point"/>
      </w:pPr>
      <w:r>
        <w:t>3. Постановление Совета Министров Республики Беларусь от 31 марта 2003 г. № 435 «О внесении дополнения в постановление Совета Министров Республики Беларусь от 25 июля 2002 г. № 1003» (Национальный реестр правовых актов Республики Беларусь, 2003 г., № 39, 5/12228).</w:t>
      </w:r>
    </w:p>
    <w:p w:rsidR="000047CE" w:rsidRDefault="000047CE">
      <w:pPr>
        <w:pStyle w:val="point"/>
      </w:pPr>
      <w:r>
        <w:t>4. Пункт 2 постановления Совета Министров Республики Беларусь от 30 октября 2003 г. № 1443 «О внесении изменений и дополнений в постановления Совета Министров Республики Беларусь от 24 декабря 1998 г. № 1972 и от 25 июля 2002 г. № 1003» (Национальный реестр правовых актов Республики Беларусь, 2003 г., № 124, 5/13316).</w:t>
      </w:r>
    </w:p>
    <w:p w:rsidR="000047CE" w:rsidRDefault="000047CE">
      <w:pPr>
        <w:pStyle w:val="point"/>
      </w:pPr>
      <w:r>
        <w:t>5. Постановление Совета Министров Республики Беларусь от 19 февраля 2004 г. № 185 «О внесении дополнений в постановление Совета Министров Республики Беларусь от 25 июля 2002 г. № 1003» (Национальный реестр правовых актов Республики Беларусь, 2004 г., № 35, 5/13840).</w:t>
      </w:r>
    </w:p>
    <w:p w:rsidR="000047CE" w:rsidRDefault="000047CE">
      <w:pPr>
        <w:pStyle w:val="point"/>
      </w:pPr>
      <w:r>
        <w:t>6. Постановление Совета Министров Республики Беларусь от 30 апреля 2004 г. № 495 «О внесении изменений и дополнений в постановление Совета Министров Республики Беларусь от 25 июля 2002 г. № 1003» (Национальный реестр правовых актов Республики Беларусь, 2004 г., № 71, 5/14177).</w:t>
      </w:r>
    </w:p>
    <w:p w:rsidR="000047CE" w:rsidRDefault="000047CE">
      <w:pPr>
        <w:pStyle w:val="point"/>
      </w:pPr>
      <w:r>
        <w:t>7. Постановление Совета Министров Республики Беларусь от 11 апреля 2005 г. № 382 «О внесении изменений и дополнений в постановления Правительства Республики Беларусь от 8 августа 1996 г. № 521 и от 25 июля 2002 г. № 1003» (Национальный реестр правовых актов Республики Беларусь, 2005 г., № 59, 5/15838).</w:t>
      </w:r>
    </w:p>
    <w:p w:rsidR="000047CE" w:rsidRDefault="000047CE">
      <w:pPr>
        <w:pStyle w:val="point"/>
      </w:pPr>
      <w:r>
        <w:t>8. Подпункт 1.8 пункта 1 постановления Совета Министров Республики Беларусь от 31 октября 2005 г. № 1201 «О внесении изменений и дополнений в некоторые постановления Правительства Республики Беларусь по вопросам заключения контрактов» (Национальный реестр правовых актов Республики Беларусь, 2005 г., № 174, 5/16701).</w:t>
      </w:r>
    </w:p>
    <w:p w:rsidR="000047CE" w:rsidRDefault="000047CE">
      <w:pPr>
        <w:pStyle w:val="point"/>
      </w:pPr>
      <w:r>
        <w:t>9. Постановление Совета Министров Республики Беларусь от 11 марта 2006 г. № 335 «О внесении дополнений и изменений в постановление Совета Министров Республики Беларусь от 25 июля 2002 г. № 1003» (Национальный реестр правовых актов Республики Беларусь, 2006 г., № 42, 5/21049).</w:t>
      </w:r>
    </w:p>
    <w:p w:rsidR="000047CE" w:rsidRDefault="000047CE">
      <w:pPr>
        <w:pStyle w:val="point"/>
      </w:pPr>
      <w:r>
        <w:t>10. Постановление Совета Министров Республики Беларусь от 27 апреля 2006 г. № 555 «О некоторых мерах по совершенствованию государственного регулирования оплаты труда» (Национальный реестр правовых актов Республики Беларусь, 2006 г., № 72, 5/22251).</w:t>
      </w:r>
    </w:p>
    <w:p w:rsidR="000047CE" w:rsidRDefault="000047CE">
      <w:pPr>
        <w:pStyle w:val="point"/>
      </w:pPr>
      <w:r>
        <w:t>11. Пункт 1 постановления Совета Министров Республики Беларусь от 31 января 2007 г. № 125 «О внесении дополнения и изменения в постановления Совета Министров Республики Беларусь от 25 июля 2002 г. № 1003 и от 14 ноября 2002 г. № 1578» (Национальный реестр правовых актов Республики Беларусь, 2007 г., № 43, 5/24722).</w:t>
      </w:r>
    </w:p>
    <w:p w:rsidR="000047CE" w:rsidRDefault="000047CE">
      <w:pPr>
        <w:pStyle w:val="point"/>
      </w:pPr>
      <w:r>
        <w:t>12. Подпункт 1.2 пункта 1 постановления Совета Министров Республики Беларусь от 25 апреля 2007 г. № 529 «О внесении изменений и дополнений в некоторые постановления Совета Министров Республики Беларусь по вопросам оплаты труда» (Национальный реестр правовых актов Республики Беларусь, 2007 г., № 107, 5/25104).</w:t>
      </w:r>
    </w:p>
    <w:p w:rsidR="000047CE" w:rsidRDefault="000047CE">
      <w:pPr>
        <w:pStyle w:val="point"/>
      </w:pPr>
      <w:r>
        <w:t>13. Подпункт 1.1 пункта 1 постановления Совета Министров Республики Беларусь от 7 июля 2007 г. № 878 «О внесении дополнений и изменений в некоторые постановления Совета Министров Республики Беларусь по вопросам стимулирования руководителей за экономию и бережливость» (Национальный реестр правовых актов Республики Беларусь, 2007 г., № 170, 5/25486).</w:t>
      </w:r>
    </w:p>
    <w:p w:rsidR="000047CE" w:rsidRDefault="000047CE">
      <w:pPr>
        <w:pStyle w:val="point"/>
      </w:pPr>
      <w:r>
        <w:t>14. Постановление Совета Министров Республики Беларусь от 20 июля 2007 г. № 928 «О внесении дополнений в постановления Совета Министров Республики Беларусь от 4 июля 2005 г. № 738 и от 27 апреля 2006 г. № 555» (Национальный реестр правовых актов Республики Беларусь, 2007 г., № 183, 5/25557).</w:t>
      </w:r>
    </w:p>
    <w:p w:rsidR="000047CE" w:rsidRDefault="000047CE">
      <w:pPr>
        <w:pStyle w:val="point"/>
      </w:pPr>
      <w:r>
        <w:t>15. Подпункт 3.2 пункта 3 постановления Совета Министров Республики Беларусь от 29 февраля 2008 г. № 316 «О некоторых вопросах оплаты труда руководителей организаций» (Национальный реестр правовых актов Республики Беларусь, 2008 г., № 57, 5/27258).</w:t>
      </w:r>
    </w:p>
    <w:p w:rsidR="000047CE" w:rsidRDefault="000047CE">
      <w:pPr>
        <w:pStyle w:val="point"/>
      </w:pPr>
      <w:r>
        <w:t>16. Постановление Совета Министров Республики Беларусь от 2 апреля 2008 г. № 500 «О внесении изменения в постановление Совета Министров Республики Беларусь от 25 июля 2002 г. № 1003» (Национальный реестр правовых актов Республики Беларусь, 2008 г., № 83, 5/27455).</w:t>
      </w:r>
    </w:p>
    <w:p w:rsidR="000047CE" w:rsidRDefault="000047CE">
      <w:pPr>
        <w:pStyle w:val="point"/>
      </w:pPr>
      <w:r>
        <w:t>17. Постановление Совета Министров Республики Беларусь от 11 июня 2008 г. № 842 «О внесении изменений в постановление Совета Министров Республики Беларусь от 27 апреля 2006 г. № 555» (Национальный реестр правовых актов Республики Беларусь, 2008 г., № 144, 5/27827).</w:t>
      </w:r>
    </w:p>
    <w:p w:rsidR="000047CE" w:rsidRDefault="000047CE">
      <w:pPr>
        <w:pStyle w:val="point"/>
      </w:pPr>
      <w:r>
        <w:t>18. Подпункт 1.1 пункта 1 постановления Совета Министров Республики Беларусь от 28 января 2009 г. № 103 «О внесении изменений и дополнений в постановления Совета Министров Республики Беларусь от 25 июля 2002 г. № 1003 и от 27 декабря 2004 г. № 1651 и признании утратившими силу некоторых постановлений Совета Министров Республики Беларусь по вопросам регулирования оплаты труда» (Национальный реестр правовых актов Республики Беларусь, 2009 г., № 31, 5/29209).</w:t>
      </w:r>
    </w:p>
    <w:p w:rsidR="000047CE" w:rsidRDefault="000047CE">
      <w:pPr>
        <w:pStyle w:val="point"/>
      </w:pPr>
      <w:r>
        <w:t>19. Постановление Совета Министров Республики Беларусь от 6 марта 2009 г. № 288 «О внесении изменений и дополнений в постановление Совета Министров Республики Беларусь от 25 июля 2002 г. № 1003 и признании утратившими силу отдельных положений постановлений Правительства Республики Беларусь по вопросам оплаты труда» (Национальный реестр правовых актов Республики Беларусь, 2009 г., № 66, 5/29404).</w:t>
      </w:r>
    </w:p>
    <w:p w:rsidR="000047CE" w:rsidRDefault="000047CE">
      <w:pPr>
        <w:pStyle w:val="point"/>
      </w:pPr>
      <w:r>
        <w:t>20. Постановление Совета Министров Республики Беларусь от 13 ноября 2009 г. № 1476 «О внесении изменений в постановление Совета Министров Республики Беларусь от 25 июля 2002 г. № 1003» (Национальный реестр правовых актов Республики Беларусь, 2009 г., № 279, 5/30763).</w:t>
      </w:r>
    </w:p>
    <w:p w:rsidR="000047CE" w:rsidRDefault="000047CE">
      <w:pPr>
        <w:pStyle w:val="point"/>
      </w:pPr>
      <w:r>
        <w:t>21. Постановление Совета Министров Республики Беларусь от 18 марта 2010 г. № 385 «О внесении изменений и дополнения в постановление Совета Министров Республики Беларусь от 25 июля 2002 г. № 1003» (Национальный реестр правовых актов Республики Беларусь, 2010 г., № 71, 5/31467).</w:t>
      </w:r>
    </w:p>
    <w:p w:rsidR="000047CE" w:rsidRDefault="000047CE">
      <w:pPr>
        <w:pStyle w:val="point"/>
      </w:pPr>
      <w:r>
        <w:t>22. Подпункты 1.1 и 1.3 пункта 1 постановления Совета Министров Республики Беларусь от 6 сентября 2010 г. № 1285 «О внесении дополнений и изменений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 и их структурных элементов» (Национальный реестр правовых актов Республики Беларусь, 2010 г., № 222, 5/32440).</w:t>
      </w:r>
    </w:p>
    <w:p w:rsidR="000047CE" w:rsidRDefault="000047CE">
      <w:pPr>
        <w:pStyle w:val="point"/>
      </w:pPr>
      <w:r>
        <w:t>23. Постановление Совета Министров Республики Беларусь от 8 февраля 2011 г. № 159 «О внесении изменений в постановление Совета Министров Республики Беларусь от 25 июля 2002 г. № 1003» (Национальный реестр правовых актов Республики Беларусь, 2011 г., № 20, 5/33303).</w:t>
      </w:r>
    </w:p>
    <w:p w:rsidR="000047CE" w:rsidRDefault="000047CE">
      <w:pPr>
        <w:pStyle w:val="point"/>
      </w:pPr>
      <w:r>
        <w:t>24. Подпункт 1.4 пункта 1 постановления Совета Министров Республики Беларусь от 15 июля 2011 г. № 956 «О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Совета Министров Республики Беларусь» (Национальный реестр правовых актов Республики Беларусь, 2011 г., № 83, 5/34162).</w:t>
      </w:r>
    </w:p>
    <w:p w:rsidR="00011720" w:rsidRDefault="00011720"/>
    <w:sectPr w:rsidR="00011720" w:rsidSect="000047CE">
      <w:headerReference w:type="even" r:id="rId6"/>
      <w:headerReference w:type="default" r:id="rId7"/>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EC" w:rsidRDefault="00C51CEC" w:rsidP="000047CE">
      <w:pPr>
        <w:spacing w:after="0" w:line="240" w:lineRule="auto"/>
      </w:pPr>
      <w:r>
        <w:separator/>
      </w:r>
    </w:p>
  </w:endnote>
  <w:endnote w:type="continuationSeparator" w:id="0">
    <w:p w:rsidR="00C51CEC" w:rsidRDefault="00C51CEC" w:rsidP="0000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EC" w:rsidRDefault="00C51CEC" w:rsidP="000047CE">
      <w:pPr>
        <w:spacing w:after="0" w:line="240" w:lineRule="auto"/>
      </w:pPr>
      <w:r>
        <w:separator/>
      </w:r>
    </w:p>
  </w:footnote>
  <w:footnote w:type="continuationSeparator" w:id="0">
    <w:p w:rsidR="00C51CEC" w:rsidRDefault="00C51CEC" w:rsidP="00004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7CE" w:rsidRDefault="000047CE" w:rsidP="002949EB">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0047CE" w:rsidRDefault="000047C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7CE" w:rsidRPr="000047CE" w:rsidRDefault="000047CE" w:rsidP="002949EB">
    <w:pPr>
      <w:pStyle w:val="a3"/>
      <w:framePr w:wrap="around" w:vAnchor="text" w:hAnchor="margin" w:xAlign="center" w:y="1"/>
      <w:rPr>
        <w:rStyle w:val="a7"/>
        <w:rFonts w:ascii="Times New Roman" w:hAnsi="Times New Roman" w:cs="Times New Roman"/>
        <w:sz w:val="24"/>
      </w:rPr>
    </w:pPr>
    <w:r w:rsidRPr="000047CE">
      <w:rPr>
        <w:rStyle w:val="a7"/>
        <w:rFonts w:ascii="Times New Roman" w:hAnsi="Times New Roman" w:cs="Times New Roman"/>
        <w:sz w:val="24"/>
      </w:rPr>
      <w:fldChar w:fldCharType="begin"/>
    </w:r>
    <w:r w:rsidRPr="000047CE">
      <w:rPr>
        <w:rStyle w:val="a7"/>
        <w:rFonts w:ascii="Times New Roman" w:hAnsi="Times New Roman" w:cs="Times New Roman"/>
        <w:sz w:val="24"/>
      </w:rPr>
      <w:instrText xml:space="preserve"> PAGE </w:instrText>
    </w:r>
    <w:r w:rsidRPr="000047CE">
      <w:rPr>
        <w:rStyle w:val="a7"/>
        <w:rFonts w:ascii="Times New Roman" w:hAnsi="Times New Roman" w:cs="Times New Roman"/>
        <w:sz w:val="24"/>
      </w:rPr>
      <w:fldChar w:fldCharType="separate"/>
    </w:r>
    <w:r w:rsidR="00A56235">
      <w:rPr>
        <w:rStyle w:val="a7"/>
        <w:rFonts w:ascii="Times New Roman" w:hAnsi="Times New Roman" w:cs="Times New Roman"/>
        <w:noProof/>
        <w:sz w:val="24"/>
      </w:rPr>
      <w:t>8</w:t>
    </w:r>
    <w:r w:rsidRPr="000047CE">
      <w:rPr>
        <w:rStyle w:val="a7"/>
        <w:rFonts w:ascii="Times New Roman" w:hAnsi="Times New Roman" w:cs="Times New Roman"/>
        <w:sz w:val="24"/>
      </w:rPr>
      <w:fldChar w:fldCharType="end"/>
    </w:r>
  </w:p>
  <w:p w:rsidR="000047CE" w:rsidRPr="000047CE" w:rsidRDefault="000047CE">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CE"/>
    <w:rsid w:val="000047CE"/>
    <w:rsid w:val="00011720"/>
    <w:rsid w:val="009208F6"/>
    <w:rsid w:val="00A56235"/>
    <w:rsid w:val="00BF6D38"/>
    <w:rsid w:val="00C5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007B94-ABB4-4156-A7A1-8671FBCE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047C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0047C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0047C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0047C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047C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0047C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047C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047CE"/>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0047CE"/>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0047CE"/>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0047C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047CE"/>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0047C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0047C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047C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047C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047CE"/>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0047CE"/>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0047CE"/>
    <w:rPr>
      <w:rFonts w:ascii="Times New Roman" w:hAnsi="Times New Roman" w:cs="Times New Roman" w:hint="default"/>
      <w:caps/>
    </w:rPr>
  </w:style>
  <w:style w:type="character" w:customStyle="1" w:styleId="promulgator">
    <w:name w:val="promulgator"/>
    <w:basedOn w:val="a0"/>
    <w:rsid w:val="000047CE"/>
    <w:rPr>
      <w:rFonts w:ascii="Times New Roman" w:hAnsi="Times New Roman" w:cs="Times New Roman" w:hint="default"/>
      <w:caps/>
    </w:rPr>
  </w:style>
  <w:style w:type="character" w:customStyle="1" w:styleId="datepr">
    <w:name w:val="datepr"/>
    <w:basedOn w:val="a0"/>
    <w:rsid w:val="000047CE"/>
    <w:rPr>
      <w:rFonts w:ascii="Times New Roman" w:hAnsi="Times New Roman" w:cs="Times New Roman" w:hint="default"/>
    </w:rPr>
  </w:style>
  <w:style w:type="character" w:customStyle="1" w:styleId="number">
    <w:name w:val="number"/>
    <w:basedOn w:val="a0"/>
    <w:rsid w:val="000047CE"/>
    <w:rPr>
      <w:rFonts w:ascii="Times New Roman" w:hAnsi="Times New Roman" w:cs="Times New Roman" w:hint="default"/>
    </w:rPr>
  </w:style>
  <w:style w:type="character" w:customStyle="1" w:styleId="post">
    <w:name w:val="post"/>
    <w:basedOn w:val="a0"/>
    <w:rsid w:val="000047CE"/>
    <w:rPr>
      <w:rFonts w:ascii="Times New Roman" w:hAnsi="Times New Roman" w:cs="Times New Roman" w:hint="default"/>
      <w:b/>
      <w:bCs/>
      <w:sz w:val="22"/>
      <w:szCs w:val="22"/>
    </w:rPr>
  </w:style>
  <w:style w:type="character" w:customStyle="1" w:styleId="pers">
    <w:name w:val="pers"/>
    <w:basedOn w:val="a0"/>
    <w:rsid w:val="000047CE"/>
    <w:rPr>
      <w:rFonts w:ascii="Times New Roman" w:hAnsi="Times New Roman" w:cs="Times New Roman" w:hint="default"/>
      <w:b/>
      <w:bCs/>
      <w:sz w:val="22"/>
      <w:szCs w:val="22"/>
    </w:rPr>
  </w:style>
  <w:style w:type="paragraph" w:styleId="a3">
    <w:name w:val="header"/>
    <w:basedOn w:val="a"/>
    <w:link w:val="a4"/>
    <w:uiPriority w:val="99"/>
    <w:unhideWhenUsed/>
    <w:rsid w:val="000047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47CE"/>
  </w:style>
  <w:style w:type="paragraph" w:styleId="a5">
    <w:name w:val="footer"/>
    <w:basedOn w:val="a"/>
    <w:link w:val="a6"/>
    <w:uiPriority w:val="99"/>
    <w:unhideWhenUsed/>
    <w:rsid w:val="000047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47CE"/>
  </w:style>
  <w:style w:type="character" w:styleId="a7">
    <w:name w:val="page number"/>
    <w:basedOn w:val="a0"/>
    <w:uiPriority w:val="99"/>
    <w:semiHidden/>
    <w:unhideWhenUsed/>
    <w:rsid w:val="000047CE"/>
  </w:style>
  <w:style w:type="table" w:styleId="a8">
    <w:name w:val="Table Grid"/>
    <w:basedOn w:val="a1"/>
    <w:uiPriority w:val="39"/>
    <w:rsid w:val="00004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4450</Words>
  <Characters>31198</Characters>
  <Application>Microsoft Office Word</Application>
  <DocSecurity>0</DocSecurity>
  <Lines>725</Lines>
  <Paragraphs>264</Paragraphs>
  <ScaleCrop>false</ScaleCrop>
  <Company/>
  <LinksUpToDate>false</LinksUpToDate>
  <CharactersWithSpaces>35384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2023-03-16T12:45:00Z</dcterms:created>
  <dcterms:modified xsi:type="dcterms:W3CDTF">2023-03-16T12:46:00Z</dcterms:modified>
</cp:coreProperties>
</file>